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64A" w:rsidRPr="008177A0" w:rsidRDefault="0077364A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 xml:space="preserve">Приложение </w:t>
      </w:r>
      <w:r w:rsidR="00935A83" w:rsidRPr="0031094C">
        <w:rPr>
          <w:rFonts w:cs="Times New Roman"/>
          <w:szCs w:val="28"/>
        </w:rPr>
        <w:t xml:space="preserve">№ </w:t>
      </w:r>
      <w:r w:rsidR="00793600" w:rsidRPr="008177A0">
        <w:rPr>
          <w:rFonts w:cs="Times New Roman"/>
          <w:szCs w:val="28"/>
        </w:rPr>
        <w:t>8</w:t>
      </w:r>
    </w:p>
    <w:p w:rsidR="0077364A" w:rsidRPr="0031094C" w:rsidRDefault="0077364A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УТВЕРЖДЕНЫ</w:t>
      </w: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постановлением Правительства</w:t>
      </w: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Кировской области</w:t>
      </w:r>
    </w:p>
    <w:p w:rsidR="00F77BE1" w:rsidRDefault="00B97024" w:rsidP="00B97024">
      <w:pPr>
        <w:tabs>
          <w:tab w:val="left" w:pos="5670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F77BE1">
        <w:rPr>
          <w:rFonts w:cs="Times New Roman"/>
          <w:szCs w:val="28"/>
        </w:rPr>
        <w:t xml:space="preserve">от </w:t>
      </w:r>
      <w:r w:rsidR="00A31F84">
        <w:rPr>
          <w:rFonts w:cs="Times New Roman"/>
          <w:szCs w:val="28"/>
        </w:rPr>
        <w:t xml:space="preserve">25.10.2017   </w:t>
      </w:r>
      <w:r w:rsidR="00F77BE1">
        <w:rPr>
          <w:rFonts w:cs="Times New Roman"/>
          <w:szCs w:val="28"/>
        </w:rPr>
        <w:t>№</w:t>
      </w:r>
      <w:r w:rsidR="00A31F84">
        <w:rPr>
          <w:rFonts w:cs="Times New Roman"/>
          <w:szCs w:val="28"/>
        </w:rPr>
        <w:t xml:space="preserve"> 46-П</w:t>
      </w:r>
      <w:r w:rsidR="00F77BE1">
        <w:rPr>
          <w:rFonts w:cs="Times New Roman"/>
          <w:szCs w:val="28"/>
        </w:rPr>
        <w:t xml:space="preserve"> </w:t>
      </w:r>
    </w:p>
    <w:p w:rsidR="0010469C" w:rsidRPr="0031094C" w:rsidRDefault="0010469C" w:rsidP="00202EBF">
      <w:pPr>
        <w:spacing w:before="720" w:after="0" w:line="240" w:lineRule="auto"/>
        <w:jc w:val="center"/>
        <w:rPr>
          <w:rFonts w:cs="Times New Roman"/>
          <w:b/>
          <w:szCs w:val="28"/>
        </w:rPr>
      </w:pPr>
      <w:r w:rsidRPr="0031094C">
        <w:rPr>
          <w:rFonts w:cs="Times New Roman"/>
          <w:b/>
          <w:szCs w:val="28"/>
        </w:rPr>
        <w:t>ПОКАЗАТЕЛИ</w:t>
      </w:r>
    </w:p>
    <w:p w:rsidR="00A64461" w:rsidRPr="0031094C" w:rsidRDefault="005D34ED" w:rsidP="009C6952">
      <w:pPr>
        <w:spacing w:after="0" w:line="240" w:lineRule="auto"/>
        <w:jc w:val="center"/>
        <w:rPr>
          <w:rFonts w:cs="Times New Roman"/>
          <w:b/>
          <w:szCs w:val="28"/>
        </w:rPr>
      </w:pPr>
      <w:r w:rsidRPr="0031094C">
        <w:rPr>
          <w:rFonts w:cs="Times New Roman"/>
          <w:b/>
          <w:szCs w:val="28"/>
        </w:rPr>
        <w:t xml:space="preserve">для </w:t>
      </w:r>
      <w:r w:rsidR="009C6952" w:rsidRPr="0031094C">
        <w:rPr>
          <w:rFonts w:cs="Times New Roman"/>
          <w:b/>
          <w:szCs w:val="28"/>
        </w:rPr>
        <w:t>определения</w:t>
      </w:r>
      <w:r w:rsidR="004756E5" w:rsidRPr="0031094C">
        <w:rPr>
          <w:rFonts w:cs="Times New Roman"/>
          <w:b/>
          <w:szCs w:val="28"/>
        </w:rPr>
        <w:t xml:space="preserve"> межбюджетных трансфертов</w:t>
      </w:r>
    </w:p>
    <w:p w:rsidR="0010469C" w:rsidRPr="0031094C" w:rsidRDefault="0010469C" w:rsidP="0010469C">
      <w:pPr>
        <w:spacing w:after="0" w:line="240" w:lineRule="auto"/>
        <w:jc w:val="center"/>
        <w:rPr>
          <w:rFonts w:cs="Times New Roman"/>
          <w:b/>
          <w:szCs w:val="28"/>
        </w:rPr>
      </w:pPr>
    </w:p>
    <w:tbl>
      <w:tblPr>
        <w:tblStyle w:val="a3"/>
        <w:tblW w:w="9747" w:type="dxa"/>
        <w:tblInd w:w="108" w:type="dxa"/>
        <w:tblLook w:val="04A0" w:firstRow="1" w:lastRow="0" w:firstColumn="1" w:lastColumn="0" w:noHBand="0" w:noVBand="1"/>
      </w:tblPr>
      <w:tblGrid>
        <w:gridCol w:w="706"/>
        <w:gridCol w:w="7343"/>
        <w:gridCol w:w="1698"/>
      </w:tblGrid>
      <w:tr w:rsidR="00A64461" w:rsidRPr="0031094C" w:rsidTr="00A42B66">
        <w:trPr>
          <w:tblHeader/>
        </w:trPr>
        <w:tc>
          <w:tcPr>
            <w:tcW w:w="706" w:type="dxa"/>
          </w:tcPr>
          <w:p w:rsidR="00A64461" w:rsidRPr="0031094C" w:rsidRDefault="00A64461" w:rsidP="00A64461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7343" w:type="dxa"/>
          </w:tcPr>
          <w:p w:rsidR="00A64461" w:rsidRPr="0031094C" w:rsidRDefault="00A64461" w:rsidP="00A64461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Наименование показателя</w:t>
            </w:r>
          </w:p>
        </w:tc>
        <w:tc>
          <w:tcPr>
            <w:tcW w:w="1698" w:type="dxa"/>
          </w:tcPr>
          <w:p w:rsidR="00A64461" w:rsidRPr="0031094C" w:rsidRDefault="00A64461" w:rsidP="00543346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Показатель</w:t>
            </w:r>
          </w:p>
        </w:tc>
      </w:tr>
      <w:tr w:rsidR="00A64461" w:rsidRPr="0031094C" w:rsidTr="00A42B66">
        <w:tc>
          <w:tcPr>
            <w:tcW w:w="706" w:type="dxa"/>
          </w:tcPr>
          <w:p w:rsidR="00A64461" w:rsidRPr="0031094C" w:rsidRDefault="009C6952" w:rsidP="00A64461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1</w:t>
            </w:r>
          </w:p>
        </w:tc>
        <w:tc>
          <w:tcPr>
            <w:tcW w:w="7343" w:type="dxa"/>
          </w:tcPr>
          <w:p w:rsidR="00A64461" w:rsidRPr="0031094C" w:rsidRDefault="00204B70" w:rsidP="009135AD">
            <w:pPr>
              <w:rPr>
                <w:rFonts w:cs="Times New Roman"/>
                <w:szCs w:val="28"/>
                <w:vertAlign w:val="superscript"/>
              </w:rPr>
            </w:pPr>
            <w:r w:rsidRPr="0031094C">
              <w:rPr>
                <w:rFonts w:cs="Times New Roman"/>
                <w:szCs w:val="28"/>
              </w:rPr>
              <w:t>Финансовый норматив обеспечения выполнения государственных полномочий по хранению и комплектованию муниципальных архивов документами Архивного фонда Российской Федерации и другими архивными документами, относящимися к государственной собственности об</w:t>
            </w:r>
            <w:r w:rsidR="00A31F84">
              <w:rPr>
                <w:rFonts w:cs="Times New Roman"/>
                <w:szCs w:val="28"/>
              </w:rPr>
              <w:t>-</w:t>
            </w:r>
            <w:r w:rsidRPr="0031094C">
              <w:rPr>
                <w:rFonts w:cs="Times New Roman"/>
                <w:szCs w:val="28"/>
              </w:rPr>
              <w:t>ласти и находящимися на территориях муниципальных образований; государственному учету документов Архивного фонда Российской Федерации и других архивных документов, относящихся к государственной собственности области и находящихся на территориях муниципальных образований; оказанию государственных услуг по использованию документов Архивного фонда Российской Федерации и других архивных документов, относящихся к государственной собственности области, временно хранящихся в муниципальных архивах (рублей)</w:t>
            </w:r>
          </w:p>
        </w:tc>
        <w:tc>
          <w:tcPr>
            <w:tcW w:w="1698" w:type="dxa"/>
          </w:tcPr>
          <w:p w:rsidR="00083E20" w:rsidRPr="000D520F" w:rsidRDefault="003E2083" w:rsidP="002A29BB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6,9</w:t>
            </w:r>
            <w:r w:rsidR="000D520F">
              <w:rPr>
                <w:rFonts w:cs="Times New Roman"/>
                <w:szCs w:val="28"/>
                <w:lang w:val="en-US"/>
              </w:rPr>
              <w:t>0</w:t>
            </w:r>
          </w:p>
        </w:tc>
      </w:tr>
      <w:tr w:rsidR="00CC05FF" w:rsidRPr="0031094C" w:rsidTr="00A42B66">
        <w:tc>
          <w:tcPr>
            <w:tcW w:w="706" w:type="dxa"/>
            <w:vMerge w:val="restart"/>
          </w:tcPr>
          <w:p w:rsidR="00CC05FF" w:rsidRPr="0031094C" w:rsidRDefault="00CC05FF" w:rsidP="00783EB1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2</w:t>
            </w:r>
          </w:p>
        </w:tc>
        <w:tc>
          <w:tcPr>
            <w:tcW w:w="7343" w:type="dxa"/>
            <w:shd w:val="clear" w:color="auto" w:fill="auto"/>
          </w:tcPr>
          <w:p w:rsidR="00CC05FF" w:rsidRPr="009135AD" w:rsidRDefault="00CC05FF" w:rsidP="009135A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94C">
              <w:rPr>
                <w:rFonts w:ascii="Times New Roman" w:hAnsi="Times New Roman" w:cs="Times New Roman"/>
                <w:sz w:val="28"/>
                <w:szCs w:val="28"/>
              </w:rPr>
              <w:t>Индекс-дефлятор, применяемый при расчете субвенции местным бюджетам из областного бюджета на выполнение государственных полномочий по хранению и комплектованию муниципальных архивов документами Архивного фонда Российской Федерации и другими архивными документами, относящимися к государственной собственности области и находящимися на территориях муниципальных образований; государственному учету документов Архивного фонда Российской Федерации и других архивных документов, относящихся к государственной собст</w:t>
            </w:r>
            <w:r w:rsidR="00A31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1094C">
              <w:rPr>
                <w:rFonts w:ascii="Times New Roman" w:hAnsi="Times New Roman" w:cs="Times New Roman"/>
                <w:sz w:val="28"/>
                <w:szCs w:val="28"/>
              </w:rPr>
              <w:t>венности области и находящихся на территориях муниципальных образований; оказанию государственных услуг по использованию документов Архивного фонда Российской Федерации и других архивных документов, относящихся к государственной собственности области, временно храня</w:t>
            </w:r>
            <w:r w:rsidRPr="003109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щихся в муниципальных архивах</w:t>
            </w:r>
          </w:p>
        </w:tc>
        <w:tc>
          <w:tcPr>
            <w:tcW w:w="1698" w:type="dxa"/>
          </w:tcPr>
          <w:p w:rsidR="00CC05FF" w:rsidRPr="009135AD" w:rsidRDefault="00CC05FF" w:rsidP="00616E6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CC05FF" w:rsidRPr="0031094C" w:rsidTr="00A42B66">
        <w:tc>
          <w:tcPr>
            <w:tcW w:w="706" w:type="dxa"/>
            <w:vMerge/>
          </w:tcPr>
          <w:p w:rsidR="00CC05FF" w:rsidRPr="0031094C" w:rsidRDefault="00CC05FF" w:rsidP="009E6CB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CC05FF" w:rsidRPr="00CC05FF" w:rsidRDefault="00CC05FF" w:rsidP="004A0886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</w:t>
            </w:r>
            <w:r w:rsidR="004A0886">
              <w:rPr>
                <w:rFonts w:cs="Times New Roman"/>
                <w:szCs w:val="28"/>
                <w:lang w:val="en-US"/>
              </w:rPr>
              <w:t>8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CC05FF" w:rsidRPr="000D520F" w:rsidRDefault="003E2083" w:rsidP="00CC05F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0D520F">
              <w:rPr>
                <w:rFonts w:cs="Times New Roman"/>
                <w:szCs w:val="28"/>
              </w:rPr>
              <w:t>,0</w:t>
            </w:r>
          </w:p>
        </w:tc>
      </w:tr>
      <w:tr w:rsidR="00CC05FF" w:rsidRPr="0031094C" w:rsidTr="00A42B66">
        <w:tc>
          <w:tcPr>
            <w:tcW w:w="706" w:type="dxa"/>
            <w:vMerge/>
          </w:tcPr>
          <w:p w:rsidR="00CC05FF" w:rsidRPr="0031094C" w:rsidRDefault="00CC05FF" w:rsidP="009E6CB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CC05FF" w:rsidRPr="00CC05FF" w:rsidRDefault="004A0886" w:rsidP="00E04199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9</w:t>
            </w:r>
            <w:r w:rsidR="00CC05FF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CC05FF" w:rsidRPr="003E2083" w:rsidRDefault="003E2083" w:rsidP="00CC05F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0D520F">
              <w:rPr>
                <w:rFonts w:cs="Times New Roman"/>
                <w:szCs w:val="28"/>
              </w:rPr>
              <w:t>,0</w:t>
            </w:r>
          </w:p>
        </w:tc>
      </w:tr>
      <w:tr w:rsidR="00CC05FF" w:rsidRPr="0031094C" w:rsidTr="00A42B66">
        <w:tc>
          <w:tcPr>
            <w:tcW w:w="706" w:type="dxa"/>
            <w:vMerge/>
          </w:tcPr>
          <w:p w:rsidR="00CC05FF" w:rsidRPr="0031094C" w:rsidRDefault="00CC05FF" w:rsidP="009E6CB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CC05FF" w:rsidRPr="0031094C" w:rsidRDefault="004A0886" w:rsidP="00E0419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</w:t>
            </w:r>
            <w:r>
              <w:rPr>
                <w:rFonts w:cs="Times New Roman"/>
                <w:szCs w:val="28"/>
                <w:lang w:val="en-US"/>
              </w:rPr>
              <w:t>20</w:t>
            </w:r>
            <w:r w:rsidR="00CC05FF"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CC05FF" w:rsidRPr="00746BE4" w:rsidRDefault="003E2083" w:rsidP="001372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0D520F">
              <w:rPr>
                <w:rFonts w:cs="Times New Roman"/>
                <w:szCs w:val="28"/>
              </w:rPr>
              <w:t>,0</w:t>
            </w:r>
          </w:p>
        </w:tc>
      </w:tr>
      <w:tr w:rsidR="00CC05FF" w:rsidRPr="0031094C" w:rsidTr="00A42B66">
        <w:tc>
          <w:tcPr>
            <w:tcW w:w="706" w:type="dxa"/>
            <w:vMerge w:val="restart"/>
          </w:tcPr>
          <w:p w:rsidR="00CC05FF" w:rsidRPr="0031094C" w:rsidRDefault="00CC05FF" w:rsidP="009E6CB9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3</w:t>
            </w:r>
          </w:p>
        </w:tc>
        <w:tc>
          <w:tcPr>
            <w:tcW w:w="7343" w:type="dxa"/>
            <w:shd w:val="clear" w:color="auto" w:fill="auto"/>
          </w:tcPr>
          <w:p w:rsidR="00CC05FF" w:rsidRPr="009135AD" w:rsidRDefault="00CC05FF" w:rsidP="00E04199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Среднегодовой коэффициент индексации ежемесячной выплаты денежных средств на содержание детей-сирот и детей, оставшихся без попечения родителей</w:t>
            </w:r>
          </w:p>
        </w:tc>
        <w:tc>
          <w:tcPr>
            <w:tcW w:w="1698" w:type="dxa"/>
          </w:tcPr>
          <w:p w:rsidR="00CC05FF" w:rsidRPr="00746BE4" w:rsidRDefault="00CC05FF" w:rsidP="0013722A">
            <w:pPr>
              <w:jc w:val="center"/>
              <w:rPr>
                <w:rFonts w:cs="Times New Roman"/>
                <w:szCs w:val="28"/>
              </w:rPr>
            </w:pPr>
          </w:p>
          <w:p w:rsidR="00CC05FF" w:rsidRPr="00746BE4" w:rsidRDefault="00CC05FF" w:rsidP="0013722A">
            <w:pPr>
              <w:jc w:val="center"/>
              <w:rPr>
                <w:rFonts w:cs="Times New Roman"/>
                <w:szCs w:val="28"/>
              </w:rPr>
            </w:pPr>
          </w:p>
          <w:p w:rsidR="00CC05FF" w:rsidRPr="009135AD" w:rsidRDefault="00CC05FF" w:rsidP="00CC05FF">
            <w:pPr>
              <w:rPr>
                <w:rFonts w:cs="Times New Roman"/>
                <w:szCs w:val="28"/>
              </w:rPr>
            </w:pPr>
          </w:p>
        </w:tc>
      </w:tr>
      <w:tr w:rsidR="008177A0" w:rsidRPr="0031094C" w:rsidTr="00A42B66">
        <w:trPr>
          <w:trHeight w:val="359"/>
        </w:trPr>
        <w:tc>
          <w:tcPr>
            <w:tcW w:w="706" w:type="dxa"/>
            <w:vMerge/>
          </w:tcPr>
          <w:p w:rsidR="008177A0" w:rsidRPr="0031094C" w:rsidRDefault="008177A0" w:rsidP="00204B7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8177A0" w:rsidRPr="00CC05FF" w:rsidRDefault="008177A0" w:rsidP="00964B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8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0D520F" w:rsidRDefault="008177A0" w:rsidP="0043382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</w:t>
            </w:r>
          </w:p>
        </w:tc>
      </w:tr>
      <w:tr w:rsidR="008177A0" w:rsidRPr="0031094C" w:rsidTr="00A42B66">
        <w:trPr>
          <w:trHeight w:val="266"/>
        </w:trPr>
        <w:tc>
          <w:tcPr>
            <w:tcW w:w="706" w:type="dxa"/>
            <w:vMerge/>
          </w:tcPr>
          <w:p w:rsidR="008177A0" w:rsidRPr="0031094C" w:rsidRDefault="008177A0" w:rsidP="00204B7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8177A0" w:rsidRPr="00CC05FF" w:rsidRDefault="008177A0" w:rsidP="00964B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9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3E2083" w:rsidRDefault="008177A0" w:rsidP="0043382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</w:t>
            </w:r>
          </w:p>
        </w:tc>
      </w:tr>
      <w:tr w:rsidR="008177A0" w:rsidRPr="0031094C" w:rsidTr="00A42B66">
        <w:trPr>
          <w:trHeight w:val="369"/>
        </w:trPr>
        <w:tc>
          <w:tcPr>
            <w:tcW w:w="706" w:type="dxa"/>
            <w:vMerge/>
          </w:tcPr>
          <w:p w:rsidR="008177A0" w:rsidRPr="0031094C" w:rsidRDefault="008177A0" w:rsidP="00204B7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8177A0" w:rsidRPr="0031094C" w:rsidRDefault="008177A0" w:rsidP="00964B1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</w:t>
            </w:r>
            <w:r>
              <w:rPr>
                <w:rFonts w:cs="Times New Roman"/>
                <w:szCs w:val="28"/>
                <w:lang w:val="en-US"/>
              </w:rPr>
              <w:t>20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746BE4" w:rsidRDefault="008177A0" w:rsidP="0043382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</w:t>
            </w:r>
          </w:p>
        </w:tc>
      </w:tr>
      <w:tr w:rsidR="008177A0" w:rsidRPr="0031094C" w:rsidTr="00A42B66">
        <w:trPr>
          <w:trHeight w:val="642"/>
        </w:trPr>
        <w:tc>
          <w:tcPr>
            <w:tcW w:w="706" w:type="dxa"/>
            <w:vMerge w:val="restart"/>
          </w:tcPr>
          <w:p w:rsidR="008177A0" w:rsidRPr="0031094C" w:rsidRDefault="008177A0" w:rsidP="00204B70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4</w:t>
            </w:r>
          </w:p>
        </w:tc>
        <w:tc>
          <w:tcPr>
            <w:tcW w:w="7343" w:type="dxa"/>
          </w:tcPr>
          <w:p w:rsidR="008177A0" w:rsidRPr="009135AD" w:rsidRDefault="008177A0" w:rsidP="00E04199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Среднегодовой коэффициент индексации ежемесячного вознаграждения, причитающегося приемным родителям</w:t>
            </w:r>
          </w:p>
        </w:tc>
        <w:tc>
          <w:tcPr>
            <w:tcW w:w="1698" w:type="dxa"/>
          </w:tcPr>
          <w:p w:rsidR="008177A0" w:rsidRPr="009135AD" w:rsidRDefault="008177A0" w:rsidP="00CC05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177A0" w:rsidRPr="0031094C" w:rsidTr="00A42B66">
        <w:trPr>
          <w:trHeight w:val="327"/>
        </w:trPr>
        <w:tc>
          <w:tcPr>
            <w:tcW w:w="706" w:type="dxa"/>
            <w:vMerge/>
          </w:tcPr>
          <w:p w:rsidR="008177A0" w:rsidRPr="0031094C" w:rsidRDefault="008177A0" w:rsidP="00204B7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8177A0" w:rsidRPr="00CC05FF" w:rsidRDefault="008177A0" w:rsidP="00964B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8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0D520F" w:rsidRDefault="008177A0" w:rsidP="0043382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</w:t>
            </w:r>
          </w:p>
        </w:tc>
      </w:tr>
      <w:tr w:rsidR="008177A0" w:rsidRPr="0031094C" w:rsidTr="00A42B66">
        <w:trPr>
          <w:trHeight w:val="262"/>
        </w:trPr>
        <w:tc>
          <w:tcPr>
            <w:tcW w:w="706" w:type="dxa"/>
            <w:vMerge/>
          </w:tcPr>
          <w:p w:rsidR="008177A0" w:rsidRPr="0031094C" w:rsidRDefault="008177A0" w:rsidP="00204B7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8177A0" w:rsidRPr="00CC05FF" w:rsidRDefault="008177A0" w:rsidP="00964B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9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3E2083" w:rsidRDefault="008177A0" w:rsidP="0043382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</w:t>
            </w:r>
          </w:p>
        </w:tc>
      </w:tr>
      <w:tr w:rsidR="008177A0" w:rsidRPr="0031094C" w:rsidTr="00A42B66">
        <w:trPr>
          <w:trHeight w:val="365"/>
        </w:trPr>
        <w:tc>
          <w:tcPr>
            <w:tcW w:w="706" w:type="dxa"/>
            <w:vMerge/>
          </w:tcPr>
          <w:p w:rsidR="008177A0" w:rsidRPr="0031094C" w:rsidRDefault="008177A0" w:rsidP="00204B7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8177A0" w:rsidRPr="0031094C" w:rsidRDefault="008177A0" w:rsidP="00964B1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</w:t>
            </w:r>
            <w:r>
              <w:rPr>
                <w:rFonts w:cs="Times New Roman"/>
                <w:szCs w:val="28"/>
                <w:lang w:val="en-US"/>
              </w:rPr>
              <w:t>20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746BE4" w:rsidRDefault="008177A0" w:rsidP="0043382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</w:t>
            </w:r>
          </w:p>
        </w:tc>
      </w:tr>
      <w:tr w:rsidR="008177A0" w:rsidRPr="0031094C" w:rsidTr="00A42B66">
        <w:trPr>
          <w:trHeight w:val="398"/>
        </w:trPr>
        <w:tc>
          <w:tcPr>
            <w:tcW w:w="706" w:type="dxa"/>
          </w:tcPr>
          <w:p w:rsidR="008177A0" w:rsidRPr="0031094C" w:rsidRDefault="008177A0" w:rsidP="009658A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7343" w:type="dxa"/>
          </w:tcPr>
          <w:p w:rsidR="008177A0" w:rsidRPr="0031094C" w:rsidRDefault="008177A0" w:rsidP="00516D5A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Расходы на выполнение отдельных государственных полномочий по начислению и выплате компенсации платы, взимаемой с родителей (законных представителей) за присмотр и уход за детьми в образовательных организациях</w:t>
            </w:r>
            <w:r>
              <w:rPr>
                <w:rFonts w:cs="Times New Roman"/>
                <w:szCs w:val="28"/>
              </w:rPr>
              <w:t>, реализующих образовательную программу дошкольного образования</w:t>
            </w:r>
            <w:r w:rsidRPr="0031094C">
              <w:rPr>
                <w:rFonts w:cs="Times New Roman"/>
                <w:szCs w:val="28"/>
              </w:rPr>
              <w:t xml:space="preserve"> (%)</w:t>
            </w:r>
          </w:p>
        </w:tc>
        <w:tc>
          <w:tcPr>
            <w:tcW w:w="1698" w:type="dxa"/>
          </w:tcPr>
          <w:p w:rsidR="008177A0" w:rsidRPr="00C84A3E" w:rsidRDefault="008177A0" w:rsidP="009658A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  <w:r>
              <w:rPr>
                <w:rFonts w:cs="Times New Roman"/>
                <w:szCs w:val="28"/>
              </w:rPr>
              <w:t>,0</w:t>
            </w:r>
          </w:p>
        </w:tc>
      </w:tr>
      <w:tr w:rsidR="008177A0" w:rsidRPr="0031094C" w:rsidTr="00A42B66">
        <w:trPr>
          <w:trHeight w:val="398"/>
        </w:trPr>
        <w:tc>
          <w:tcPr>
            <w:tcW w:w="706" w:type="dxa"/>
          </w:tcPr>
          <w:p w:rsidR="008177A0" w:rsidRPr="0031094C" w:rsidRDefault="008177A0" w:rsidP="000E1AA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7343" w:type="dxa"/>
          </w:tcPr>
          <w:p w:rsidR="008177A0" w:rsidRPr="007473DF" w:rsidRDefault="008177A0" w:rsidP="00F36FF6">
            <w:pPr>
              <w:rPr>
                <w:rFonts w:cs="Times New Roman"/>
                <w:szCs w:val="28"/>
              </w:rPr>
            </w:pPr>
            <w:r w:rsidRPr="007473DF">
              <w:rPr>
                <w:rFonts w:cs="Times New Roman"/>
                <w:szCs w:val="28"/>
              </w:rPr>
              <w:t>Базовый норматив на организацию и (или) содержание одного квадратного метра территории скотомогильника (биотермической ямы) (рублей)</w:t>
            </w:r>
          </w:p>
        </w:tc>
        <w:tc>
          <w:tcPr>
            <w:tcW w:w="1698" w:type="dxa"/>
          </w:tcPr>
          <w:p w:rsidR="008177A0" w:rsidRPr="00702559" w:rsidRDefault="008177A0" w:rsidP="00F36FF6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500</w:t>
            </w:r>
          </w:p>
        </w:tc>
      </w:tr>
      <w:tr w:rsidR="008177A0" w:rsidRPr="0031094C" w:rsidTr="00A42B66">
        <w:trPr>
          <w:trHeight w:val="398"/>
        </w:trPr>
        <w:tc>
          <w:tcPr>
            <w:tcW w:w="706" w:type="dxa"/>
            <w:vMerge w:val="restart"/>
          </w:tcPr>
          <w:p w:rsidR="008177A0" w:rsidRPr="0031094C" w:rsidRDefault="008177A0" w:rsidP="000E1AA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7343" w:type="dxa"/>
          </w:tcPr>
          <w:p w:rsidR="008177A0" w:rsidRPr="009135AD" w:rsidRDefault="008177A0" w:rsidP="001911DB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7473DF">
              <w:rPr>
                <w:rFonts w:cs="Times New Roman"/>
                <w:szCs w:val="28"/>
              </w:rPr>
              <w:t xml:space="preserve">Индекс роста потребительских цен, применяемый при расчете субвенций местным бюджетам из областного бюджета для осуществления органами местного самоуправления муниципальных районов и городских округов отдельных государственных полномочий Кировской области по защите населения от болезней, общих для человека и животных, в части организации и содержания скотомогильников (биотермических ям), ликвидации закрытых </w:t>
            </w:r>
            <w:r w:rsidRPr="00253789">
              <w:rPr>
                <w:rFonts w:cs="Times New Roman"/>
                <w:szCs w:val="28"/>
              </w:rPr>
              <w:t>скотомогильников, а также установления границ санитарно-защитных зон ликвидированных скотомогильников на территории муниципальных районов и городских</w:t>
            </w:r>
            <w:r w:rsidRPr="007473DF">
              <w:rPr>
                <w:rFonts w:cs="Times New Roman"/>
                <w:szCs w:val="28"/>
              </w:rPr>
              <w:t xml:space="preserve"> округов в соответст</w:t>
            </w:r>
            <w:r w:rsidR="00A31F84">
              <w:rPr>
                <w:rFonts w:cs="Times New Roman"/>
                <w:szCs w:val="28"/>
              </w:rPr>
              <w:t>-</w:t>
            </w:r>
            <w:r w:rsidRPr="007473DF">
              <w:rPr>
                <w:rFonts w:cs="Times New Roman"/>
                <w:szCs w:val="28"/>
              </w:rPr>
              <w:t>вии с требованиями действующего ветеринарного законодательства Российской Федерации и Кировской области</w:t>
            </w:r>
          </w:p>
        </w:tc>
        <w:tc>
          <w:tcPr>
            <w:tcW w:w="1698" w:type="dxa"/>
          </w:tcPr>
          <w:p w:rsidR="008177A0" w:rsidRPr="007F16CC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F16CC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F16CC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F16CC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F16CC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F16CC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F16CC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F16CC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F16CC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F16CC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F16CC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9135AD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177A0" w:rsidRPr="00073977" w:rsidTr="00A42B66">
        <w:tc>
          <w:tcPr>
            <w:tcW w:w="706" w:type="dxa"/>
            <w:vMerge/>
          </w:tcPr>
          <w:p w:rsidR="008177A0" w:rsidRDefault="008177A0" w:rsidP="00AB20B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CC05FF" w:rsidRDefault="008177A0" w:rsidP="004A0886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8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CC05FF" w:rsidRDefault="008177A0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8177A0" w:rsidRPr="00073977" w:rsidTr="00A42B66">
        <w:tc>
          <w:tcPr>
            <w:tcW w:w="706" w:type="dxa"/>
            <w:vMerge/>
          </w:tcPr>
          <w:p w:rsidR="008177A0" w:rsidRDefault="008177A0" w:rsidP="00AB20B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CC05FF" w:rsidRDefault="008177A0" w:rsidP="00964B1F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9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CC05FF" w:rsidRDefault="008177A0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8177A0" w:rsidRPr="00073977" w:rsidTr="00A42B66">
        <w:tc>
          <w:tcPr>
            <w:tcW w:w="706" w:type="dxa"/>
            <w:vMerge/>
          </w:tcPr>
          <w:p w:rsidR="008177A0" w:rsidRDefault="008177A0" w:rsidP="00AB20B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073977" w:rsidRDefault="008177A0" w:rsidP="00964B1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</w:t>
            </w:r>
            <w:r>
              <w:rPr>
                <w:rFonts w:cs="Times New Roman"/>
                <w:szCs w:val="28"/>
                <w:lang w:val="en-US"/>
              </w:rPr>
              <w:t>20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CC05FF" w:rsidRDefault="008177A0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8177A0" w:rsidRPr="00073977" w:rsidTr="00A76C54">
        <w:trPr>
          <w:trHeight w:val="2383"/>
        </w:trPr>
        <w:tc>
          <w:tcPr>
            <w:tcW w:w="706" w:type="dxa"/>
            <w:vMerge w:val="restart"/>
          </w:tcPr>
          <w:p w:rsidR="008177A0" w:rsidRPr="0031094C" w:rsidRDefault="008177A0" w:rsidP="00AB20B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8</w:t>
            </w:r>
          </w:p>
        </w:tc>
        <w:tc>
          <w:tcPr>
            <w:tcW w:w="7343" w:type="dxa"/>
            <w:shd w:val="clear" w:color="auto" w:fill="auto"/>
          </w:tcPr>
          <w:p w:rsidR="008177A0" w:rsidRPr="009135AD" w:rsidRDefault="008177A0" w:rsidP="00E04199">
            <w:pPr>
              <w:rPr>
                <w:rFonts w:cs="Times New Roman"/>
                <w:szCs w:val="28"/>
              </w:rPr>
            </w:pPr>
            <w:r w:rsidRPr="00073977">
              <w:rPr>
                <w:rFonts w:cs="Times New Roman"/>
                <w:szCs w:val="28"/>
              </w:rPr>
              <w:t xml:space="preserve">Среднегодовой коэффициент индексации оплаты труда в рамках обеспечения урочной деятельности, применяемый при расчете субвенции местным бюджетам из областного бюджета </w:t>
            </w:r>
            <w:r>
              <w:rPr>
                <w:rFonts w:cs="Times New Roman"/>
                <w:szCs w:val="28"/>
              </w:rPr>
              <w:t xml:space="preserve">на реализацию прав </w:t>
            </w:r>
            <w:r w:rsidRPr="00073977">
              <w:rPr>
                <w:rFonts w:cs="Times New Roman"/>
                <w:szCs w:val="28"/>
              </w:rPr>
              <w:t>на получение общедоступного и бесплатного дошкольного, начального общего, основного общего, среднего общего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698" w:type="dxa"/>
          </w:tcPr>
          <w:p w:rsidR="008177A0" w:rsidRPr="00746BE4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46BE4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46BE4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46BE4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46BE4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46BE4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9135AD" w:rsidRDefault="008177A0" w:rsidP="00CC05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B0083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8177A0" w:rsidRPr="00CC05FF" w:rsidRDefault="008177A0" w:rsidP="00073977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8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CC05FF" w:rsidRDefault="00A76C54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B0083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8177A0" w:rsidRPr="00CC05FF" w:rsidRDefault="008177A0" w:rsidP="00073977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9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CC05FF" w:rsidRDefault="00A76C54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B0083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</w:tcPr>
          <w:p w:rsidR="008177A0" w:rsidRPr="00073977" w:rsidRDefault="008177A0" w:rsidP="0007397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</w:t>
            </w:r>
            <w:r>
              <w:rPr>
                <w:rFonts w:cs="Times New Roman"/>
                <w:szCs w:val="28"/>
                <w:lang w:val="en-US"/>
              </w:rPr>
              <w:t>20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CC05FF" w:rsidRDefault="00A76C54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8177A0" w:rsidRPr="0031094C" w:rsidTr="00A42B66">
        <w:tc>
          <w:tcPr>
            <w:tcW w:w="706" w:type="dxa"/>
            <w:vMerge w:val="restart"/>
          </w:tcPr>
          <w:p w:rsidR="008177A0" w:rsidRPr="0031094C" w:rsidRDefault="008177A0" w:rsidP="0062038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7343" w:type="dxa"/>
            <w:shd w:val="clear" w:color="auto" w:fill="auto"/>
          </w:tcPr>
          <w:p w:rsidR="008177A0" w:rsidRPr="009135AD" w:rsidRDefault="008177A0" w:rsidP="009135AD">
            <w:pPr>
              <w:rPr>
                <w:rFonts w:cs="Times New Roman"/>
                <w:szCs w:val="28"/>
              </w:rPr>
            </w:pPr>
            <w:r w:rsidRPr="00947120">
              <w:rPr>
                <w:rFonts w:cs="Times New Roman"/>
                <w:szCs w:val="28"/>
              </w:rPr>
              <w:t>Индекс изменения соответствующих видов расходов бюджета, применяемый при расчете субвенций местным бюджетам из областного бюджета на реализацию прав на получение общедоступного и бесплатного дошкольного, на</w:t>
            </w:r>
            <w:r w:rsidR="00A31F84">
              <w:rPr>
                <w:rFonts w:cs="Times New Roman"/>
                <w:szCs w:val="28"/>
              </w:rPr>
              <w:t>-</w:t>
            </w:r>
            <w:r w:rsidRPr="00947120">
              <w:rPr>
                <w:rFonts w:cs="Times New Roman"/>
                <w:szCs w:val="28"/>
              </w:rPr>
              <w:t>чального общего, основного общего, среднего общего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698" w:type="dxa"/>
          </w:tcPr>
          <w:p w:rsidR="008177A0" w:rsidRPr="00746BE4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46BE4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46BE4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46BE4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46BE4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9135AD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0B0857" w:rsidRDefault="008177A0" w:rsidP="000B0857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8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0B0857" w:rsidRDefault="00A76C54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0B0857" w:rsidRDefault="008177A0" w:rsidP="000B0857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9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0B0857" w:rsidRDefault="00A76C54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947120" w:rsidRDefault="008177A0" w:rsidP="00964B1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</w:t>
            </w:r>
            <w:r>
              <w:rPr>
                <w:rFonts w:cs="Times New Roman"/>
                <w:szCs w:val="28"/>
                <w:lang w:val="en-US"/>
              </w:rPr>
              <w:t>20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0B0857" w:rsidRDefault="00A76C54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8177A0" w:rsidRPr="00F122BD" w:rsidTr="00A42B66">
        <w:tc>
          <w:tcPr>
            <w:tcW w:w="706" w:type="dxa"/>
          </w:tcPr>
          <w:p w:rsidR="008177A0" w:rsidRPr="007F16CC" w:rsidRDefault="008177A0" w:rsidP="00392F51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6831E5">
              <w:rPr>
                <w:rFonts w:cs="Times New Roman"/>
                <w:szCs w:val="28"/>
              </w:rPr>
              <w:t>10</w:t>
            </w:r>
          </w:p>
        </w:tc>
        <w:tc>
          <w:tcPr>
            <w:tcW w:w="7343" w:type="dxa"/>
          </w:tcPr>
          <w:p w:rsidR="008177A0" w:rsidRPr="009135AD" w:rsidRDefault="008177A0" w:rsidP="000B0857">
            <w:pPr>
              <w:rPr>
                <w:rFonts w:cs="Times New Roman"/>
                <w:szCs w:val="28"/>
              </w:rPr>
            </w:pPr>
            <w:r w:rsidRPr="00F122BD">
              <w:rPr>
                <w:rFonts w:cs="Times New Roman"/>
                <w:szCs w:val="28"/>
              </w:rPr>
              <w:t>Расходы на содержание одного работника, осуществляющего деятельность по опеке и попечительству (рублей)</w:t>
            </w:r>
          </w:p>
        </w:tc>
        <w:tc>
          <w:tcPr>
            <w:tcW w:w="1698" w:type="dxa"/>
          </w:tcPr>
          <w:p w:rsidR="008177A0" w:rsidRPr="00305877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9135AD" w:rsidRDefault="008177A0" w:rsidP="000B085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177A0" w:rsidRPr="00F122BD" w:rsidTr="00A42B66">
        <w:tc>
          <w:tcPr>
            <w:tcW w:w="706" w:type="dxa"/>
            <w:vMerge w:val="restart"/>
          </w:tcPr>
          <w:p w:rsidR="008177A0" w:rsidRPr="00636369" w:rsidRDefault="008177A0" w:rsidP="00392F5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>
              <w:rPr>
                <w:rFonts w:cs="Times New Roman"/>
                <w:szCs w:val="28"/>
              </w:rPr>
              <w:t>0.1</w:t>
            </w:r>
          </w:p>
        </w:tc>
        <w:tc>
          <w:tcPr>
            <w:tcW w:w="7343" w:type="dxa"/>
            <w:shd w:val="clear" w:color="auto" w:fill="auto"/>
          </w:tcPr>
          <w:p w:rsidR="008177A0" w:rsidRPr="00636369" w:rsidRDefault="008177A0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муниципальных районов (городских округов), за исключением городских округов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и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Кирово-Чепецк</w:t>
            </w: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698" w:type="dxa"/>
          </w:tcPr>
          <w:p w:rsidR="008177A0" w:rsidRPr="003A4C5B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177A0" w:rsidRPr="00F122BD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0B0857" w:rsidRDefault="008177A0" w:rsidP="004A0886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8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0B0857" w:rsidRDefault="008177A0" w:rsidP="000B085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317750</w:t>
            </w:r>
          </w:p>
        </w:tc>
      </w:tr>
      <w:tr w:rsidR="008177A0" w:rsidRPr="00F122BD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0B0857" w:rsidRDefault="008177A0" w:rsidP="000E1AA6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9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0B0857" w:rsidRDefault="008177A0" w:rsidP="000B085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317750</w:t>
            </w:r>
          </w:p>
        </w:tc>
      </w:tr>
      <w:tr w:rsidR="008177A0" w:rsidRPr="00F122BD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0B0857" w:rsidRDefault="008177A0" w:rsidP="000E1AA6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</w:t>
            </w:r>
            <w:r>
              <w:rPr>
                <w:rFonts w:cs="Times New Roman"/>
                <w:szCs w:val="28"/>
                <w:lang w:val="en-US"/>
              </w:rPr>
              <w:t>20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0B0857" w:rsidRDefault="008177A0" w:rsidP="000B085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317750</w:t>
            </w:r>
          </w:p>
        </w:tc>
      </w:tr>
      <w:tr w:rsidR="008177A0" w:rsidRPr="00F122BD" w:rsidTr="00A42B66">
        <w:tc>
          <w:tcPr>
            <w:tcW w:w="706" w:type="dxa"/>
            <w:vMerge w:val="restart"/>
          </w:tcPr>
          <w:p w:rsidR="008177A0" w:rsidRDefault="008177A0" w:rsidP="00392F5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10.2</w:t>
            </w:r>
          </w:p>
        </w:tc>
        <w:tc>
          <w:tcPr>
            <w:tcW w:w="7343" w:type="dxa"/>
            <w:shd w:val="clear" w:color="auto" w:fill="auto"/>
          </w:tcPr>
          <w:p w:rsidR="008177A0" w:rsidRPr="00636369" w:rsidRDefault="008177A0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городских округов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и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Кирово-Чепецк</w:t>
            </w: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698" w:type="dxa"/>
          </w:tcPr>
          <w:p w:rsidR="008177A0" w:rsidRPr="003A4C5B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177A0" w:rsidRPr="00F122BD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0B0857" w:rsidRDefault="008177A0" w:rsidP="004A0886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8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0B0857" w:rsidRDefault="008177A0" w:rsidP="000B085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375580</w:t>
            </w:r>
          </w:p>
        </w:tc>
      </w:tr>
      <w:tr w:rsidR="008177A0" w:rsidRPr="00F122BD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0B0857" w:rsidRDefault="008177A0" w:rsidP="000E1AA6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9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0B0857" w:rsidRDefault="008177A0" w:rsidP="000B085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375580</w:t>
            </w:r>
          </w:p>
        </w:tc>
      </w:tr>
      <w:tr w:rsidR="008177A0" w:rsidRPr="00F122BD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F122BD" w:rsidRDefault="008177A0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</w:t>
            </w:r>
            <w:r>
              <w:rPr>
                <w:rFonts w:cs="Times New Roman"/>
                <w:szCs w:val="28"/>
                <w:lang w:val="en-US"/>
              </w:rPr>
              <w:t>20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3A4C5B" w:rsidRDefault="008177A0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375580</w:t>
            </w:r>
          </w:p>
        </w:tc>
      </w:tr>
      <w:tr w:rsidR="008177A0" w:rsidRPr="00F122BD" w:rsidTr="00A42B66">
        <w:tc>
          <w:tcPr>
            <w:tcW w:w="706" w:type="dxa"/>
            <w:vMerge w:val="restart"/>
          </w:tcPr>
          <w:p w:rsidR="008177A0" w:rsidRDefault="008177A0" w:rsidP="00B8152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7343" w:type="dxa"/>
            <w:shd w:val="clear" w:color="auto" w:fill="auto"/>
          </w:tcPr>
          <w:p w:rsidR="008177A0" w:rsidRPr="00636369" w:rsidRDefault="008177A0" w:rsidP="00B81526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Индекс-дефлятор цен, применяемый при расчете субвенций местным бюджетам из областного бюджета на выполнение отдельных государственных полномочий по осуще</w:t>
            </w:r>
            <w:r w:rsidR="00A31F84">
              <w:rPr>
                <w:rFonts w:cs="Times New Roman"/>
                <w:szCs w:val="28"/>
              </w:rPr>
              <w:t>-</w:t>
            </w:r>
            <w:r w:rsidRPr="0031094C">
              <w:rPr>
                <w:rFonts w:cs="Times New Roman"/>
                <w:szCs w:val="28"/>
              </w:rPr>
              <w:t>ствлению деятель</w:t>
            </w:r>
            <w:r>
              <w:rPr>
                <w:rFonts w:cs="Times New Roman"/>
                <w:szCs w:val="28"/>
              </w:rPr>
              <w:t>ности по опеке и попечительству</w:t>
            </w:r>
          </w:p>
        </w:tc>
        <w:tc>
          <w:tcPr>
            <w:tcW w:w="1698" w:type="dxa"/>
          </w:tcPr>
          <w:p w:rsidR="008177A0" w:rsidRPr="003A4C5B" w:rsidRDefault="008177A0" w:rsidP="00B8152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177A0" w:rsidRPr="00F122BD" w:rsidTr="00A42B66">
        <w:tc>
          <w:tcPr>
            <w:tcW w:w="706" w:type="dxa"/>
            <w:vMerge/>
          </w:tcPr>
          <w:p w:rsidR="008177A0" w:rsidRDefault="008177A0" w:rsidP="00B8152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0B0857" w:rsidRDefault="008177A0" w:rsidP="00B81526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8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0B0857" w:rsidRDefault="008177A0" w:rsidP="00B81526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8177A0" w:rsidRPr="00F122BD" w:rsidTr="00A42B66">
        <w:tc>
          <w:tcPr>
            <w:tcW w:w="706" w:type="dxa"/>
            <w:vMerge/>
          </w:tcPr>
          <w:p w:rsidR="008177A0" w:rsidRDefault="008177A0" w:rsidP="00B8152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0B0857" w:rsidRDefault="008177A0" w:rsidP="00B81526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9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0B0857" w:rsidRDefault="008177A0" w:rsidP="00B81526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8177A0" w:rsidRPr="00F122BD" w:rsidTr="00A42B66">
        <w:tc>
          <w:tcPr>
            <w:tcW w:w="706" w:type="dxa"/>
            <w:vMerge/>
          </w:tcPr>
          <w:p w:rsidR="008177A0" w:rsidRDefault="008177A0" w:rsidP="00B8152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F122BD" w:rsidRDefault="008177A0" w:rsidP="00B8152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</w:t>
            </w:r>
            <w:r>
              <w:rPr>
                <w:rFonts w:cs="Times New Roman"/>
                <w:szCs w:val="28"/>
                <w:lang w:val="en-US"/>
              </w:rPr>
              <w:t>20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911B75" w:rsidRDefault="008177A0" w:rsidP="00B8152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8177A0" w:rsidRPr="00F122BD" w:rsidTr="00A42B66">
        <w:tc>
          <w:tcPr>
            <w:tcW w:w="706" w:type="dxa"/>
          </w:tcPr>
          <w:p w:rsidR="008177A0" w:rsidRPr="007F16CC" w:rsidRDefault="008177A0" w:rsidP="00FE32D3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lastRenderedPageBreak/>
              <w:t>12</w:t>
            </w:r>
          </w:p>
        </w:tc>
        <w:tc>
          <w:tcPr>
            <w:tcW w:w="7343" w:type="dxa"/>
            <w:shd w:val="clear" w:color="auto" w:fill="auto"/>
          </w:tcPr>
          <w:p w:rsidR="008177A0" w:rsidRPr="00F122BD" w:rsidRDefault="008177A0" w:rsidP="00636369">
            <w:pPr>
              <w:rPr>
                <w:rFonts w:cs="Times New Roman"/>
                <w:szCs w:val="28"/>
              </w:rPr>
            </w:pPr>
            <w:r w:rsidRPr="00F122BD">
              <w:rPr>
                <w:rFonts w:cs="Times New Roman"/>
                <w:szCs w:val="28"/>
              </w:rPr>
              <w:t xml:space="preserve">Расходы на одного муниципального служащего, осуществляющего государственные полномочия по организации </w:t>
            </w:r>
            <w:r w:rsidR="00A31F84">
              <w:rPr>
                <w:rFonts w:cs="Times New Roman"/>
                <w:szCs w:val="28"/>
              </w:rPr>
              <w:br/>
            </w:r>
            <w:r w:rsidRPr="00F122BD">
              <w:rPr>
                <w:rFonts w:cs="Times New Roman"/>
                <w:szCs w:val="28"/>
              </w:rPr>
              <w:t>деятельности комиссий по делам несовершеннолетних (рублей)</w:t>
            </w:r>
          </w:p>
        </w:tc>
        <w:tc>
          <w:tcPr>
            <w:tcW w:w="1698" w:type="dxa"/>
          </w:tcPr>
          <w:p w:rsidR="008177A0" w:rsidRPr="003A4C5B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3A4C5B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9135AD" w:rsidRDefault="008177A0" w:rsidP="0063636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177A0" w:rsidRPr="00F122BD" w:rsidTr="00A42B66">
        <w:tc>
          <w:tcPr>
            <w:tcW w:w="706" w:type="dxa"/>
            <w:vMerge w:val="restart"/>
          </w:tcPr>
          <w:p w:rsidR="008177A0" w:rsidRDefault="008177A0" w:rsidP="00FE32D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12.1</w:t>
            </w:r>
          </w:p>
        </w:tc>
        <w:tc>
          <w:tcPr>
            <w:tcW w:w="7343" w:type="dxa"/>
            <w:shd w:val="clear" w:color="auto" w:fill="auto"/>
          </w:tcPr>
          <w:p w:rsidR="008177A0" w:rsidRPr="00F122BD" w:rsidRDefault="008177A0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муниципальных районов (городских округов), за исключением городских округов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и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Кирово-Чепецк</w:t>
            </w: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698" w:type="dxa"/>
          </w:tcPr>
          <w:p w:rsidR="008177A0" w:rsidRPr="003A4C5B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177A0" w:rsidRPr="00F122BD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F122BD" w:rsidRDefault="008177A0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8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FB10E7" w:rsidRDefault="008177A0" w:rsidP="00636369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317750</w:t>
            </w:r>
          </w:p>
        </w:tc>
      </w:tr>
      <w:tr w:rsidR="008177A0" w:rsidRPr="00F122BD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F122BD" w:rsidRDefault="008177A0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9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636369" w:rsidRDefault="008177A0" w:rsidP="0063636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317750</w:t>
            </w:r>
          </w:p>
        </w:tc>
      </w:tr>
      <w:tr w:rsidR="008177A0" w:rsidRPr="00F122BD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F122BD" w:rsidRDefault="008177A0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</w:t>
            </w:r>
            <w:r>
              <w:rPr>
                <w:rFonts w:cs="Times New Roman"/>
                <w:szCs w:val="28"/>
                <w:lang w:val="en-US"/>
              </w:rPr>
              <w:t>20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636369" w:rsidRDefault="008177A0" w:rsidP="0063636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317750</w:t>
            </w:r>
          </w:p>
        </w:tc>
      </w:tr>
      <w:tr w:rsidR="008177A0" w:rsidRPr="00F122BD" w:rsidTr="00A42B66">
        <w:tc>
          <w:tcPr>
            <w:tcW w:w="706" w:type="dxa"/>
            <w:vMerge w:val="restart"/>
          </w:tcPr>
          <w:p w:rsidR="008177A0" w:rsidRDefault="008177A0" w:rsidP="00FE32D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12.2</w:t>
            </w:r>
          </w:p>
        </w:tc>
        <w:tc>
          <w:tcPr>
            <w:tcW w:w="7343" w:type="dxa"/>
            <w:shd w:val="clear" w:color="auto" w:fill="auto"/>
          </w:tcPr>
          <w:p w:rsidR="008177A0" w:rsidRPr="00F122BD" w:rsidRDefault="008177A0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городских округов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и город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Кирово-Чепецк</w:t>
            </w: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698" w:type="dxa"/>
          </w:tcPr>
          <w:p w:rsidR="008177A0" w:rsidRPr="003A4C5B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177A0" w:rsidRPr="00F122BD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F122BD" w:rsidRDefault="008177A0" w:rsidP="004A088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8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FB10E7" w:rsidRDefault="008177A0" w:rsidP="00636369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375580</w:t>
            </w:r>
          </w:p>
        </w:tc>
      </w:tr>
      <w:tr w:rsidR="008177A0" w:rsidRPr="00F122BD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F122BD" w:rsidRDefault="008177A0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9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636369" w:rsidRDefault="008177A0" w:rsidP="0063636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375580</w:t>
            </w:r>
          </w:p>
        </w:tc>
      </w:tr>
      <w:tr w:rsidR="008177A0" w:rsidRPr="00F122BD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F122BD" w:rsidRDefault="008177A0" w:rsidP="000E1A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</w:t>
            </w:r>
            <w:r>
              <w:rPr>
                <w:rFonts w:cs="Times New Roman"/>
                <w:szCs w:val="28"/>
                <w:lang w:val="en-US"/>
              </w:rPr>
              <w:t>20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3A4C5B" w:rsidRDefault="008177A0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375580</w:t>
            </w:r>
          </w:p>
        </w:tc>
      </w:tr>
      <w:tr w:rsidR="008177A0" w:rsidRPr="0031094C" w:rsidTr="00A42B66">
        <w:tc>
          <w:tcPr>
            <w:tcW w:w="706" w:type="dxa"/>
            <w:vMerge w:val="restart"/>
          </w:tcPr>
          <w:p w:rsidR="008177A0" w:rsidRPr="007F16CC" w:rsidRDefault="008177A0" w:rsidP="00FE32D3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7343" w:type="dxa"/>
            <w:shd w:val="clear" w:color="auto" w:fill="auto"/>
          </w:tcPr>
          <w:p w:rsidR="008177A0" w:rsidRPr="0031094C" w:rsidRDefault="008177A0" w:rsidP="00FE32D3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Индекс-дефлятор цен, применяемый при расчете субвенций местным бюджетам из областного бюджета на выполнение отдельных государственных полномочий по созданию в муниципальных районах, городских округах комиссий по делам несовершеннолетних и защите их прав и организации</w:t>
            </w:r>
            <w:r>
              <w:rPr>
                <w:rFonts w:cs="Times New Roman"/>
                <w:szCs w:val="28"/>
              </w:rPr>
              <w:t xml:space="preserve"> их</w:t>
            </w:r>
            <w:r w:rsidRPr="0031094C">
              <w:rPr>
                <w:rFonts w:cs="Times New Roman"/>
                <w:szCs w:val="28"/>
              </w:rPr>
              <w:t xml:space="preserve"> деятельности в сфере профилактики безнадзорности и правонарушений несовершеннолетних, включая административную ю</w:t>
            </w:r>
            <w:r>
              <w:rPr>
                <w:rFonts w:cs="Times New Roman"/>
                <w:szCs w:val="28"/>
              </w:rPr>
              <w:t>рисд</w:t>
            </w:r>
            <w:r w:rsidRPr="0031094C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>к</w:t>
            </w:r>
            <w:r w:rsidRPr="0031094C">
              <w:rPr>
                <w:rFonts w:cs="Times New Roman"/>
                <w:szCs w:val="28"/>
              </w:rPr>
              <w:t>цию</w:t>
            </w:r>
          </w:p>
        </w:tc>
        <w:tc>
          <w:tcPr>
            <w:tcW w:w="1698" w:type="dxa"/>
          </w:tcPr>
          <w:p w:rsidR="008177A0" w:rsidRPr="003A4C5B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3A4C5B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3A4C5B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3A4C5B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3A4C5B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3A4C5B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3A4C5B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9135AD" w:rsidRDefault="008177A0" w:rsidP="0030587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31094C" w:rsidRDefault="008177A0" w:rsidP="006924C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8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FB10E7" w:rsidRDefault="008177A0" w:rsidP="00FB10E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31094C" w:rsidRDefault="008177A0" w:rsidP="006924C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9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FB10E7" w:rsidRDefault="008177A0" w:rsidP="00822AB3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31094C" w:rsidRDefault="008177A0" w:rsidP="006924C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</w:t>
            </w:r>
            <w:r>
              <w:rPr>
                <w:rFonts w:cs="Times New Roman"/>
                <w:szCs w:val="28"/>
                <w:lang w:val="en-US"/>
              </w:rPr>
              <w:t>20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FB10E7" w:rsidRDefault="008177A0" w:rsidP="00822AB3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8177A0" w:rsidRPr="0031094C" w:rsidTr="00A42B66">
        <w:tc>
          <w:tcPr>
            <w:tcW w:w="706" w:type="dxa"/>
          </w:tcPr>
          <w:p w:rsidR="008177A0" w:rsidRPr="007F16CC" w:rsidRDefault="008177A0" w:rsidP="00FE32D3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14</w:t>
            </w:r>
          </w:p>
        </w:tc>
        <w:tc>
          <w:tcPr>
            <w:tcW w:w="7343" w:type="dxa"/>
            <w:shd w:val="clear" w:color="auto" w:fill="auto"/>
          </w:tcPr>
          <w:p w:rsidR="008177A0" w:rsidRPr="0031094C" w:rsidRDefault="008177A0" w:rsidP="006924C2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Норматив финансовых затрат на рассмотрение одного дела об административном правонарушении (рублей)</w:t>
            </w:r>
          </w:p>
        </w:tc>
        <w:tc>
          <w:tcPr>
            <w:tcW w:w="1698" w:type="dxa"/>
          </w:tcPr>
          <w:p w:rsidR="008177A0" w:rsidRPr="00B81526" w:rsidRDefault="00B96025" w:rsidP="00822A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60</w:t>
            </w:r>
          </w:p>
        </w:tc>
      </w:tr>
      <w:tr w:rsidR="008177A0" w:rsidRPr="0031094C" w:rsidTr="00A42B66">
        <w:tc>
          <w:tcPr>
            <w:tcW w:w="706" w:type="dxa"/>
            <w:vMerge w:val="restart"/>
          </w:tcPr>
          <w:p w:rsidR="008177A0" w:rsidRPr="007F16CC" w:rsidRDefault="008177A0" w:rsidP="00FE32D3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  <w:tc>
          <w:tcPr>
            <w:tcW w:w="7343" w:type="dxa"/>
            <w:shd w:val="clear" w:color="auto" w:fill="auto"/>
          </w:tcPr>
          <w:p w:rsidR="008177A0" w:rsidRPr="00C657C4" w:rsidRDefault="008177A0" w:rsidP="00636369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Расходы на содержание ответственного секретаря административной комиссии, исполняющего свои полномочия на постоянной профессиональной основе (рублей)</w:t>
            </w:r>
          </w:p>
        </w:tc>
        <w:tc>
          <w:tcPr>
            <w:tcW w:w="1698" w:type="dxa"/>
          </w:tcPr>
          <w:p w:rsidR="008177A0" w:rsidRDefault="008177A0" w:rsidP="00822AB3">
            <w:pPr>
              <w:jc w:val="center"/>
              <w:rPr>
                <w:rFonts w:cs="Times New Roman"/>
                <w:szCs w:val="28"/>
              </w:rPr>
            </w:pPr>
          </w:p>
          <w:p w:rsidR="008177A0" w:rsidRDefault="008177A0" w:rsidP="00822AB3">
            <w:pPr>
              <w:jc w:val="center"/>
              <w:rPr>
                <w:rFonts w:cs="Times New Roman"/>
                <w:szCs w:val="28"/>
              </w:rPr>
            </w:pPr>
          </w:p>
          <w:p w:rsidR="008177A0" w:rsidRPr="00C657C4" w:rsidRDefault="008177A0" w:rsidP="0063636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31094C" w:rsidRDefault="008177A0" w:rsidP="00516D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8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FB10E7" w:rsidRDefault="008177A0" w:rsidP="00636369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375580</w:t>
            </w: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31094C" w:rsidRDefault="008177A0" w:rsidP="00516D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9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636369" w:rsidRDefault="008177A0" w:rsidP="0063636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375580</w:t>
            </w: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31094C" w:rsidRDefault="008177A0" w:rsidP="00516D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</w:t>
            </w:r>
            <w:r>
              <w:rPr>
                <w:rFonts w:cs="Times New Roman"/>
                <w:szCs w:val="28"/>
                <w:lang w:val="en-US"/>
              </w:rPr>
              <w:t>20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Default="008177A0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375580</w:t>
            </w:r>
          </w:p>
        </w:tc>
      </w:tr>
      <w:tr w:rsidR="008177A0" w:rsidRPr="0031094C" w:rsidTr="00A42B66">
        <w:tc>
          <w:tcPr>
            <w:tcW w:w="706" w:type="dxa"/>
            <w:vMerge w:val="restart"/>
          </w:tcPr>
          <w:p w:rsidR="008177A0" w:rsidRPr="007F16CC" w:rsidRDefault="008177A0" w:rsidP="00FE32D3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7343" w:type="dxa"/>
            <w:shd w:val="clear" w:color="auto" w:fill="auto"/>
          </w:tcPr>
          <w:p w:rsidR="008177A0" w:rsidRPr="0031094C" w:rsidRDefault="008177A0" w:rsidP="00636369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Индекс-дефлятор цен, применяемый при расчете субвенций местным бюджетам из областного бюджета на выполнение государственных полномочий по созданию и деятельности в муниципальных образованиях административной(ых) комиссии(ий) по рассмотрению дел об административных</w:t>
            </w:r>
            <w:r>
              <w:rPr>
                <w:rFonts w:cs="Times New Roman"/>
                <w:szCs w:val="28"/>
              </w:rPr>
              <w:t xml:space="preserve"> правонарушениях</w:t>
            </w:r>
          </w:p>
        </w:tc>
        <w:tc>
          <w:tcPr>
            <w:tcW w:w="1698" w:type="dxa"/>
          </w:tcPr>
          <w:p w:rsidR="008177A0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516D5A" w:rsidRDefault="008177A0" w:rsidP="00C657C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31094C" w:rsidRDefault="008177A0" w:rsidP="00516D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8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FB10E7" w:rsidRDefault="008177A0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31094C" w:rsidRDefault="008177A0" w:rsidP="00516D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9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FB10E7" w:rsidRDefault="008177A0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31094C" w:rsidRDefault="008177A0" w:rsidP="00516D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</w:t>
            </w:r>
            <w:r>
              <w:rPr>
                <w:rFonts w:cs="Times New Roman"/>
                <w:szCs w:val="28"/>
                <w:lang w:val="en-US"/>
              </w:rPr>
              <w:t>20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FB10E7" w:rsidRDefault="008177A0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8177A0" w:rsidRPr="0031094C" w:rsidTr="00A42B66">
        <w:tc>
          <w:tcPr>
            <w:tcW w:w="706" w:type="dxa"/>
            <w:vMerge w:val="restart"/>
          </w:tcPr>
          <w:p w:rsidR="008177A0" w:rsidRPr="007F16CC" w:rsidRDefault="008177A0" w:rsidP="00FE32D3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  <w:tc>
          <w:tcPr>
            <w:tcW w:w="7343" w:type="dxa"/>
            <w:shd w:val="clear" w:color="auto" w:fill="auto"/>
          </w:tcPr>
          <w:p w:rsidR="008177A0" w:rsidRPr="0031094C" w:rsidRDefault="008177A0" w:rsidP="00636369">
            <w:pPr>
              <w:rPr>
                <w:rFonts w:cs="Times New Roman"/>
                <w:szCs w:val="28"/>
              </w:rPr>
            </w:pPr>
            <w:r w:rsidRPr="00B236B2">
              <w:rPr>
                <w:rFonts w:cs="Times New Roman"/>
                <w:szCs w:val="28"/>
              </w:rPr>
              <w:t xml:space="preserve">Индекс роста потребительских цен (среднегодовой коэффициент индексации оплаты труда, иной коэффициент, соответствующий росту стоимости товаров, работ, услуг), применяемый при расчете субвенций местным бюджетам из областного бюджета на </w:t>
            </w:r>
            <w:r>
              <w:rPr>
                <w:rFonts w:cs="Times New Roman"/>
                <w:szCs w:val="28"/>
              </w:rPr>
              <w:t>осуществление</w:t>
            </w:r>
            <w:r w:rsidRPr="00B236B2">
              <w:rPr>
                <w:rFonts w:cs="Times New Roman"/>
                <w:szCs w:val="28"/>
              </w:rPr>
              <w:t xml:space="preserve"> отдельных государственных полномочий области по поддержке сельскохозяйственного производства, за исключением реализации мероприятий, предусмотренных федеральными целевыми программами</w:t>
            </w:r>
            <w:r>
              <w:rPr>
                <w:rFonts w:cs="Times New Roman"/>
                <w:szCs w:val="28"/>
              </w:rPr>
              <w:t>,</w:t>
            </w:r>
            <w:r w:rsidRPr="00B236B2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в части </w:t>
            </w:r>
            <w:r w:rsidRPr="00B236B2">
              <w:rPr>
                <w:rFonts w:cs="Times New Roman"/>
                <w:szCs w:val="28"/>
              </w:rPr>
              <w:t>содержани</w:t>
            </w:r>
            <w:r>
              <w:rPr>
                <w:rFonts w:cs="Times New Roman"/>
                <w:szCs w:val="28"/>
              </w:rPr>
              <w:t>я</w:t>
            </w:r>
            <w:r w:rsidRPr="00B236B2">
              <w:rPr>
                <w:rFonts w:cs="Times New Roman"/>
                <w:szCs w:val="28"/>
              </w:rPr>
              <w:t xml:space="preserve"> органов местного самоуправления, осуществляющих отдельные государственные полномочия</w:t>
            </w:r>
          </w:p>
        </w:tc>
        <w:tc>
          <w:tcPr>
            <w:tcW w:w="1698" w:type="dxa"/>
          </w:tcPr>
          <w:p w:rsidR="008177A0" w:rsidRPr="00746BE4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46BE4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46BE4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46BE4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46BE4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46BE4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46BE4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46BE4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46BE4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9135AD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B236B2" w:rsidRDefault="008177A0" w:rsidP="004A088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8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FB10E7" w:rsidRDefault="008177A0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B236B2" w:rsidRDefault="008177A0" w:rsidP="00516D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9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FB10E7" w:rsidRDefault="008177A0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B236B2" w:rsidRDefault="008177A0" w:rsidP="00516D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</w:t>
            </w:r>
            <w:r>
              <w:rPr>
                <w:rFonts w:cs="Times New Roman"/>
                <w:szCs w:val="28"/>
                <w:lang w:val="en-US"/>
              </w:rPr>
              <w:t>20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FB10E7" w:rsidRDefault="008177A0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8177A0" w:rsidRPr="0031094C" w:rsidTr="00A42B66">
        <w:tc>
          <w:tcPr>
            <w:tcW w:w="706" w:type="dxa"/>
            <w:vMerge w:val="restart"/>
          </w:tcPr>
          <w:p w:rsidR="008177A0" w:rsidRPr="00FE32D3" w:rsidRDefault="008177A0" w:rsidP="00FE32D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7343" w:type="dxa"/>
            <w:shd w:val="clear" w:color="auto" w:fill="auto"/>
          </w:tcPr>
          <w:p w:rsidR="008177A0" w:rsidRPr="0031094C" w:rsidRDefault="008177A0" w:rsidP="00E12C7C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 xml:space="preserve">Среднегодовой коэффициент индексации частичной компенсации расходов на оплату жилого помещения и коммунальных услуг в виде ежемесячной денежной выплаты отдельным категориям специалистов, работающих в муниципальных учреждениях и проживающих в сельских населенных пунктах или поселках городского типа </w:t>
            </w:r>
            <w:r>
              <w:rPr>
                <w:rFonts w:cs="Times New Roman"/>
                <w:szCs w:val="28"/>
              </w:rPr>
              <w:t>области</w:t>
            </w:r>
          </w:p>
        </w:tc>
        <w:tc>
          <w:tcPr>
            <w:tcW w:w="1698" w:type="dxa"/>
          </w:tcPr>
          <w:p w:rsidR="008177A0" w:rsidRDefault="008177A0" w:rsidP="00D17A4A">
            <w:pPr>
              <w:jc w:val="center"/>
              <w:rPr>
                <w:rFonts w:cs="Times New Roman"/>
                <w:szCs w:val="28"/>
              </w:rPr>
            </w:pPr>
          </w:p>
          <w:p w:rsidR="008177A0" w:rsidRPr="000A6587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  <w:p w:rsidR="008177A0" w:rsidRPr="009135AD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Pr="009135AD" w:rsidRDefault="008177A0" w:rsidP="00D545A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31094C" w:rsidRDefault="008177A0" w:rsidP="004A088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8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Default="008177A0" w:rsidP="00D17A4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D545AE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31094C" w:rsidRDefault="008177A0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9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Default="008177A0" w:rsidP="00D17A4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D545AE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31094C" w:rsidRDefault="008177A0" w:rsidP="00964B1F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</w:t>
            </w:r>
            <w:r>
              <w:rPr>
                <w:rFonts w:cs="Times New Roman"/>
                <w:szCs w:val="28"/>
                <w:lang w:val="en-US"/>
              </w:rPr>
              <w:t>20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Default="008177A0" w:rsidP="00D17A4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8177A0" w:rsidRPr="0031094C" w:rsidTr="00A42B66">
        <w:tc>
          <w:tcPr>
            <w:tcW w:w="706" w:type="dxa"/>
            <w:vMerge w:val="restart"/>
          </w:tcPr>
          <w:p w:rsidR="008177A0" w:rsidRPr="00392F51" w:rsidRDefault="008177A0" w:rsidP="00FE32D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</w:p>
        </w:tc>
        <w:tc>
          <w:tcPr>
            <w:tcW w:w="7343" w:type="dxa"/>
            <w:shd w:val="clear" w:color="auto" w:fill="auto"/>
          </w:tcPr>
          <w:p w:rsidR="008177A0" w:rsidRPr="0031094C" w:rsidRDefault="008177A0" w:rsidP="006831E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Прогнозируемый рост тарифов на коммунальные услуги, применяемый при расчете субвенций местным бюджетам из областного бюджета на выполнение отдельных государственных полномочий по возмещению расходов, связанных с предоставлением руководителям, педагогическим работникам и иным специалистам (за исключением со</w:t>
            </w:r>
            <w:r w:rsidR="00A31F84">
              <w:rPr>
                <w:rFonts w:cs="Times New Roman"/>
                <w:szCs w:val="28"/>
              </w:rPr>
              <w:t>-</w:t>
            </w:r>
            <w:r w:rsidRPr="0031094C">
              <w:rPr>
                <w:rFonts w:cs="Times New Roman"/>
                <w:szCs w:val="28"/>
              </w:rPr>
              <w:t>вместителей) муниципальных образовательных организаций</w:t>
            </w:r>
            <w:r>
              <w:rPr>
                <w:rFonts w:cs="Times New Roman"/>
                <w:szCs w:val="28"/>
              </w:rPr>
              <w:t>,</w:t>
            </w:r>
            <w:r w:rsidRPr="0031094C">
              <w:rPr>
                <w:rFonts w:cs="Times New Roman"/>
                <w:szCs w:val="28"/>
              </w:rPr>
              <w:t xml:space="preserve"> работающим и проживающим в сельских населенных пунктах, поселках городского типа, меры социальной поддержки, установленной </w:t>
            </w:r>
            <w:hyperlink r:id="rId8" w:history="1">
              <w:r w:rsidRPr="0031094C">
                <w:rPr>
                  <w:rFonts w:cs="Times New Roman"/>
                  <w:szCs w:val="28"/>
                </w:rPr>
                <w:t>абзацем первым части 1 статьи 15</w:t>
              </w:r>
            </w:hyperlink>
            <w:r w:rsidRPr="0031094C">
              <w:rPr>
                <w:rFonts w:cs="Times New Roman"/>
                <w:szCs w:val="28"/>
              </w:rPr>
              <w:t xml:space="preserve"> Закона Кировской области «Об образовании в Кировской области»</w:t>
            </w:r>
          </w:p>
        </w:tc>
        <w:tc>
          <w:tcPr>
            <w:tcW w:w="1698" w:type="dxa"/>
          </w:tcPr>
          <w:p w:rsidR="008177A0" w:rsidRDefault="008177A0" w:rsidP="003A29E7">
            <w:pPr>
              <w:jc w:val="center"/>
              <w:rPr>
                <w:rFonts w:cs="Times New Roman"/>
                <w:szCs w:val="28"/>
              </w:rPr>
            </w:pPr>
          </w:p>
          <w:p w:rsidR="008177A0" w:rsidRPr="000A6587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  <w:p w:rsidR="008177A0" w:rsidRPr="000A6587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  <w:p w:rsidR="008177A0" w:rsidRPr="000A6587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  <w:p w:rsidR="008177A0" w:rsidRPr="000A6587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  <w:p w:rsidR="008177A0" w:rsidRPr="000A6587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  <w:p w:rsidR="008177A0" w:rsidRPr="000A6587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  <w:p w:rsidR="008177A0" w:rsidRPr="000A6587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  <w:p w:rsidR="008177A0" w:rsidRPr="000A6587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  <w:p w:rsidR="008177A0" w:rsidRPr="000A6587" w:rsidRDefault="008177A0" w:rsidP="00E12C7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31094C" w:rsidRDefault="008177A0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8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Default="008177A0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1,048</w:t>
            </w: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31094C" w:rsidRDefault="008177A0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9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Default="008177A0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1,046</w:t>
            </w: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31094C" w:rsidRDefault="008177A0" w:rsidP="00964B1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</w:t>
            </w:r>
            <w:r>
              <w:rPr>
                <w:rFonts w:cs="Times New Roman"/>
                <w:szCs w:val="28"/>
                <w:lang w:val="en-US"/>
              </w:rPr>
              <w:t>20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Default="008177A0" w:rsidP="003A29E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1,044</w:t>
            </w:r>
          </w:p>
        </w:tc>
      </w:tr>
      <w:tr w:rsidR="008177A0" w:rsidRPr="00E02FB4" w:rsidTr="00A42B66">
        <w:tc>
          <w:tcPr>
            <w:tcW w:w="706" w:type="dxa"/>
            <w:vMerge w:val="restart"/>
          </w:tcPr>
          <w:p w:rsidR="008177A0" w:rsidRPr="007F16CC" w:rsidRDefault="008177A0" w:rsidP="00A42B66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7343" w:type="dxa"/>
            <w:shd w:val="clear" w:color="auto" w:fill="auto"/>
          </w:tcPr>
          <w:p w:rsidR="008177A0" w:rsidRPr="00E02FB4" w:rsidRDefault="008177A0" w:rsidP="00253789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02FB4">
              <w:rPr>
                <w:rFonts w:cs="Times New Roman"/>
                <w:szCs w:val="28"/>
              </w:rPr>
              <w:t>Средняя стоимость единицы услуги по отлову, транспортировке безнадзорных домашних животных (руб</w:t>
            </w:r>
            <w:r>
              <w:rPr>
                <w:rFonts w:cs="Times New Roman"/>
                <w:szCs w:val="28"/>
              </w:rPr>
              <w:t>лей)</w:t>
            </w:r>
          </w:p>
        </w:tc>
        <w:tc>
          <w:tcPr>
            <w:tcW w:w="1698" w:type="dxa"/>
          </w:tcPr>
          <w:p w:rsidR="008177A0" w:rsidRPr="007F16CC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9135AD" w:rsidRDefault="008177A0" w:rsidP="00E12C7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177A0" w:rsidRPr="00E02FB4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E02FB4" w:rsidRDefault="008177A0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8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414376" w:rsidRDefault="008177A0" w:rsidP="00E12C7C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720</w:t>
            </w:r>
          </w:p>
        </w:tc>
      </w:tr>
      <w:tr w:rsidR="008177A0" w:rsidRPr="00E02FB4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E02FB4" w:rsidRDefault="008177A0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9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414376" w:rsidRDefault="008177A0" w:rsidP="00E12C7C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720</w:t>
            </w:r>
          </w:p>
        </w:tc>
      </w:tr>
      <w:tr w:rsidR="008177A0" w:rsidRPr="00E02FB4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E02FB4" w:rsidRDefault="008177A0" w:rsidP="00964B1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</w:t>
            </w:r>
            <w:r>
              <w:rPr>
                <w:rFonts w:cs="Times New Roman"/>
                <w:szCs w:val="28"/>
                <w:lang w:val="en-US"/>
              </w:rPr>
              <w:t>20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414376" w:rsidRDefault="008177A0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720</w:t>
            </w:r>
          </w:p>
        </w:tc>
      </w:tr>
      <w:tr w:rsidR="008177A0" w:rsidRPr="00E02FB4" w:rsidTr="00A42B66">
        <w:tc>
          <w:tcPr>
            <w:tcW w:w="706" w:type="dxa"/>
            <w:vMerge w:val="restart"/>
          </w:tcPr>
          <w:p w:rsidR="008177A0" w:rsidRPr="007F16CC" w:rsidRDefault="008177A0" w:rsidP="00A42B66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21</w:t>
            </w:r>
          </w:p>
        </w:tc>
        <w:tc>
          <w:tcPr>
            <w:tcW w:w="7343" w:type="dxa"/>
            <w:shd w:val="clear" w:color="auto" w:fill="auto"/>
          </w:tcPr>
          <w:p w:rsidR="008177A0" w:rsidRPr="00E02FB4" w:rsidRDefault="008177A0" w:rsidP="00A42B66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02FB4">
              <w:rPr>
                <w:rFonts w:cs="Times New Roman"/>
                <w:szCs w:val="28"/>
              </w:rPr>
              <w:t>Средняя стоимость единицы услуги</w:t>
            </w:r>
            <w:r>
              <w:rPr>
                <w:rFonts w:cs="Times New Roman"/>
                <w:szCs w:val="28"/>
              </w:rPr>
              <w:t xml:space="preserve"> (в день)</w:t>
            </w:r>
            <w:r w:rsidRPr="00E02FB4">
              <w:rPr>
                <w:rFonts w:cs="Times New Roman"/>
                <w:szCs w:val="28"/>
              </w:rPr>
              <w:t xml:space="preserve"> по содержанию, кормлению в пункте </w:t>
            </w:r>
            <w:r>
              <w:rPr>
                <w:rFonts w:cs="Times New Roman"/>
                <w:szCs w:val="28"/>
              </w:rPr>
              <w:t>временного содержания</w:t>
            </w:r>
            <w:r w:rsidRPr="00E02FB4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и учету, в том числе биркованию, </w:t>
            </w:r>
            <w:r w:rsidRPr="00E02FB4">
              <w:rPr>
                <w:rFonts w:cs="Times New Roman"/>
                <w:szCs w:val="28"/>
              </w:rPr>
              <w:t>безнадзорных домашних живот</w:t>
            </w:r>
            <w:r>
              <w:rPr>
                <w:rFonts w:cs="Times New Roman"/>
                <w:szCs w:val="28"/>
              </w:rPr>
              <w:t>ных</w:t>
            </w:r>
            <w:r w:rsidRPr="00E02FB4">
              <w:rPr>
                <w:rFonts w:cs="Times New Roman"/>
                <w:szCs w:val="28"/>
              </w:rPr>
              <w:t xml:space="preserve"> (рублей)</w:t>
            </w:r>
          </w:p>
        </w:tc>
        <w:tc>
          <w:tcPr>
            <w:tcW w:w="1698" w:type="dxa"/>
          </w:tcPr>
          <w:p w:rsidR="008177A0" w:rsidRPr="007F16CC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F16CC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7F16CC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9135AD" w:rsidRDefault="008177A0" w:rsidP="00E12C7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177A0" w:rsidRPr="00E02FB4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E02FB4" w:rsidRDefault="008177A0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8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414376" w:rsidRDefault="008177A0" w:rsidP="00E12C7C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190</w:t>
            </w:r>
          </w:p>
        </w:tc>
      </w:tr>
      <w:tr w:rsidR="008177A0" w:rsidRPr="00E02FB4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E02FB4" w:rsidRDefault="008177A0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9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414376" w:rsidRDefault="008177A0" w:rsidP="00E12C7C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190</w:t>
            </w:r>
          </w:p>
        </w:tc>
      </w:tr>
      <w:tr w:rsidR="008177A0" w:rsidRPr="00E02FB4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E02FB4" w:rsidRDefault="008177A0" w:rsidP="00964B1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</w:t>
            </w:r>
            <w:r>
              <w:rPr>
                <w:rFonts w:cs="Times New Roman"/>
                <w:szCs w:val="28"/>
                <w:lang w:val="en-US"/>
              </w:rPr>
              <w:t>20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414376" w:rsidRDefault="008177A0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190</w:t>
            </w:r>
          </w:p>
        </w:tc>
      </w:tr>
      <w:tr w:rsidR="008177A0" w:rsidRPr="00E02FB4" w:rsidTr="00A42B66">
        <w:tc>
          <w:tcPr>
            <w:tcW w:w="706" w:type="dxa"/>
            <w:vMerge w:val="restart"/>
          </w:tcPr>
          <w:p w:rsidR="008177A0" w:rsidRPr="007F16CC" w:rsidRDefault="008177A0" w:rsidP="00A42B66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22</w:t>
            </w:r>
          </w:p>
        </w:tc>
        <w:tc>
          <w:tcPr>
            <w:tcW w:w="7343" w:type="dxa"/>
            <w:shd w:val="clear" w:color="auto" w:fill="auto"/>
          </w:tcPr>
          <w:p w:rsidR="008177A0" w:rsidRPr="00E02FB4" w:rsidRDefault="008177A0" w:rsidP="00E12C7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02FB4">
              <w:rPr>
                <w:rFonts w:cs="Times New Roman"/>
                <w:szCs w:val="28"/>
              </w:rPr>
              <w:t>Средняя стоимость единицы услуги по кастрации и стерилизации безнадзорных домашних живот</w:t>
            </w:r>
            <w:r>
              <w:rPr>
                <w:rFonts w:cs="Times New Roman"/>
                <w:szCs w:val="28"/>
              </w:rPr>
              <w:t>ных (рублей)</w:t>
            </w:r>
          </w:p>
        </w:tc>
        <w:tc>
          <w:tcPr>
            <w:tcW w:w="1698" w:type="dxa"/>
          </w:tcPr>
          <w:p w:rsidR="008177A0" w:rsidRPr="007F16CC" w:rsidRDefault="008177A0" w:rsidP="00964B1F">
            <w:pPr>
              <w:jc w:val="center"/>
              <w:rPr>
                <w:rFonts w:cs="Times New Roman"/>
                <w:szCs w:val="28"/>
              </w:rPr>
            </w:pPr>
          </w:p>
          <w:p w:rsidR="008177A0" w:rsidRPr="00E12C7C" w:rsidRDefault="008177A0" w:rsidP="00E12C7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177A0" w:rsidRPr="00E02FB4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E02FB4" w:rsidRDefault="008177A0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8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414376" w:rsidRDefault="008177A0" w:rsidP="00E12C7C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1500</w:t>
            </w:r>
          </w:p>
        </w:tc>
      </w:tr>
      <w:tr w:rsidR="008177A0" w:rsidRPr="00E02FB4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E02FB4" w:rsidRDefault="008177A0" w:rsidP="004A088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9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414376" w:rsidRDefault="008177A0" w:rsidP="00E12C7C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1500</w:t>
            </w:r>
          </w:p>
        </w:tc>
      </w:tr>
      <w:tr w:rsidR="008177A0" w:rsidRPr="00E02FB4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E02FB4" w:rsidRDefault="008177A0" w:rsidP="00964B1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</w:t>
            </w:r>
            <w:r>
              <w:rPr>
                <w:rFonts w:cs="Times New Roman"/>
                <w:szCs w:val="28"/>
                <w:lang w:val="en-US"/>
              </w:rPr>
              <w:t>20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414376" w:rsidRDefault="008177A0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1500</w:t>
            </w:r>
          </w:p>
        </w:tc>
      </w:tr>
      <w:tr w:rsidR="008177A0" w:rsidRPr="00E02FB4" w:rsidTr="00A42B66">
        <w:tc>
          <w:tcPr>
            <w:tcW w:w="706" w:type="dxa"/>
            <w:vMerge w:val="restart"/>
          </w:tcPr>
          <w:p w:rsidR="008177A0" w:rsidRPr="007F16CC" w:rsidRDefault="008177A0" w:rsidP="00FE32D3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23</w:t>
            </w:r>
          </w:p>
        </w:tc>
        <w:tc>
          <w:tcPr>
            <w:tcW w:w="7343" w:type="dxa"/>
            <w:shd w:val="clear" w:color="auto" w:fill="auto"/>
          </w:tcPr>
          <w:p w:rsidR="008177A0" w:rsidRPr="00E02FB4" w:rsidRDefault="008177A0" w:rsidP="00E12C7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02FB4">
              <w:rPr>
                <w:rFonts w:cs="Times New Roman"/>
                <w:szCs w:val="28"/>
              </w:rPr>
              <w:t>Средняя стоимость единицы услуги по умерщвлению (эвтаназии) безнадзорных домашних животных (рублей)</w:t>
            </w:r>
          </w:p>
        </w:tc>
        <w:tc>
          <w:tcPr>
            <w:tcW w:w="1698" w:type="dxa"/>
          </w:tcPr>
          <w:p w:rsidR="008177A0" w:rsidRPr="007F16CC" w:rsidRDefault="008177A0" w:rsidP="00947120">
            <w:pPr>
              <w:jc w:val="center"/>
              <w:rPr>
                <w:rFonts w:cs="Times New Roman"/>
                <w:szCs w:val="28"/>
              </w:rPr>
            </w:pPr>
          </w:p>
          <w:p w:rsidR="008177A0" w:rsidRPr="009135AD" w:rsidRDefault="008177A0" w:rsidP="00E12C7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177A0" w:rsidRPr="00E02FB4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E02FB4" w:rsidRDefault="008177A0" w:rsidP="00E12C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8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414376" w:rsidRDefault="008177A0" w:rsidP="00E12C7C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165</w:t>
            </w:r>
          </w:p>
        </w:tc>
      </w:tr>
      <w:tr w:rsidR="008177A0" w:rsidRPr="00E02FB4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E02FB4" w:rsidRDefault="008177A0" w:rsidP="004A088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9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414376" w:rsidRDefault="008177A0" w:rsidP="00E12C7C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165</w:t>
            </w:r>
          </w:p>
        </w:tc>
      </w:tr>
      <w:tr w:rsidR="008177A0" w:rsidRPr="00E02FB4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E02FB4" w:rsidRDefault="008177A0" w:rsidP="00964B1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</w:t>
            </w:r>
            <w:r>
              <w:rPr>
                <w:rFonts w:cs="Times New Roman"/>
                <w:szCs w:val="28"/>
                <w:lang w:val="en-US"/>
              </w:rPr>
              <w:t>20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414376" w:rsidRDefault="008177A0" w:rsidP="0094712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165</w:t>
            </w:r>
          </w:p>
        </w:tc>
      </w:tr>
      <w:tr w:rsidR="008177A0" w:rsidRPr="0031094C" w:rsidTr="00A42B66">
        <w:tc>
          <w:tcPr>
            <w:tcW w:w="706" w:type="dxa"/>
            <w:vMerge w:val="restart"/>
          </w:tcPr>
          <w:p w:rsidR="008177A0" w:rsidRPr="007F16CC" w:rsidRDefault="008177A0" w:rsidP="00A42B66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24</w:t>
            </w:r>
          </w:p>
        </w:tc>
        <w:tc>
          <w:tcPr>
            <w:tcW w:w="7343" w:type="dxa"/>
            <w:shd w:val="clear" w:color="auto" w:fill="auto"/>
          </w:tcPr>
          <w:p w:rsidR="008177A0" w:rsidRPr="00E02FB4" w:rsidRDefault="008177A0" w:rsidP="009135AD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02FB4">
              <w:rPr>
                <w:rFonts w:cs="Times New Roman"/>
                <w:szCs w:val="28"/>
              </w:rPr>
              <w:t>Средняя стоимость единицы услуги по утилизации, унич</w:t>
            </w:r>
            <w:r w:rsidR="00A31F84">
              <w:rPr>
                <w:rFonts w:cs="Times New Roman"/>
                <w:szCs w:val="28"/>
              </w:rPr>
              <w:t>-</w:t>
            </w:r>
            <w:bookmarkStart w:id="0" w:name="_GoBack"/>
            <w:bookmarkEnd w:id="0"/>
            <w:r w:rsidRPr="00E02FB4">
              <w:rPr>
                <w:rFonts w:cs="Times New Roman"/>
                <w:szCs w:val="28"/>
              </w:rPr>
              <w:t>тожению трупов умерших безнадзорных домашних животных, образующихся при исполнении отдельных государственных полномочий Кировской области по организации проведения мероприятий по предупреждению и ликвидации болезней животных и их лечению в части организации и проведения отлова, учета, содержания и использования безнадзорных домашних животных на территории муниципальных районов и городских округов (рублей)</w:t>
            </w:r>
          </w:p>
        </w:tc>
        <w:tc>
          <w:tcPr>
            <w:tcW w:w="1698" w:type="dxa"/>
          </w:tcPr>
          <w:p w:rsidR="008177A0" w:rsidRPr="007F16CC" w:rsidRDefault="008177A0" w:rsidP="00947120">
            <w:pPr>
              <w:jc w:val="center"/>
              <w:rPr>
                <w:rFonts w:cs="Times New Roman"/>
                <w:szCs w:val="28"/>
              </w:rPr>
            </w:pPr>
          </w:p>
          <w:p w:rsidR="008177A0" w:rsidRPr="007F16CC" w:rsidRDefault="008177A0" w:rsidP="00947120">
            <w:pPr>
              <w:jc w:val="center"/>
              <w:rPr>
                <w:rFonts w:cs="Times New Roman"/>
                <w:szCs w:val="28"/>
              </w:rPr>
            </w:pPr>
          </w:p>
          <w:p w:rsidR="008177A0" w:rsidRPr="007F16CC" w:rsidRDefault="008177A0" w:rsidP="00947120">
            <w:pPr>
              <w:jc w:val="center"/>
              <w:rPr>
                <w:rFonts w:cs="Times New Roman"/>
                <w:szCs w:val="28"/>
              </w:rPr>
            </w:pPr>
          </w:p>
          <w:p w:rsidR="008177A0" w:rsidRPr="007F16CC" w:rsidRDefault="008177A0" w:rsidP="00947120">
            <w:pPr>
              <w:jc w:val="center"/>
              <w:rPr>
                <w:rFonts w:cs="Times New Roman"/>
                <w:szCs w:val="28"/>
              </w:rPr>
            </w:pPr>
          </w:p>
          <w:p w:rsidR="008177A0" w:rsidRPr="007F16CC" w:rsidRDefault="008177A0" w:rsidP="00947120">
            <w:pPr>
              <w:jc w:val="center"/>
              <w:rPr>
                <w:rFonts w:cs="Times New Roman"/>
                <w:szCs w:val="28"/>
              </w:rPr>
            </w:pPr>
          </w:p>
          <w:p w:rsidR="008177A0" w:rsidRPr="007F16CC" w:rsidRDefault="008177A0" w:rsidP="00947120">
            <w:pPr>
              <w:jc w:val="center"/>
              <w:rPr>
                <w:rFonts w:cs="Times New Roman"/>
                <w:szCs w:val="28"/>
              </w:rPr>
            </w:pPr>
          </w:p>
          <w:p w:rsidR="008177A0" w:rsidRPr="007F16CC" w:rsidRDefault="008177A0" w:rsidP="00947120">
            <w:pPr>
              <w:jc w:val="center"/>
              <w:rPr>
                <w:rFonts w:cs="Times New Roman"/>
                <w:szCs w:val="28"/>
              </w:rPr>
            </w:pPr>
          </w:p>
          <w:p w:rsidR="008177A0" w:rsidRPr="007F16CC" w:rsidRDefault="008177A0" w:rsidP="00947120">
            <w:pPr>
              <w:jc w:val="center"/>
              <w:rPr>
                <w:rFonts w:cs="Times New Roman"/>
                <w:szCs w:val="28"/>
              </w:rPr>
            </w:pPr>
          </w:p>
          <w:p w:rsidR="008177A0" w:rsidRPr="009135AD" w:rsidRDefault="008177A0" w:rsidP="00E12C7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E02FB4" w:rsidRDefault="008177A0" w:rsidP="00964B1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8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414376" w:rsidRDefault="008177A0" w:rsidP="00E12C7C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450</w:t>
            </w: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E02FB4" w:rsidRDefault="008177A0" w:rsidP="00964B1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201</w:t>
            </w:r>
            <w:r>
              <w:rPr>
                <w:rFonts w:cs="Times New Roman"/>
                <w:szCs w:val="28"/>
                <w:lang w:val="en-US"/>
              </w:rPr>
              <w:t>9</w:t>
            </w:r>
            <w:r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414376" w:rsidRDefault="008177A0" w:rsidP="00E12C7C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450</w:t>
            </w:r>
          </w:p>
        </w:tc>
      </w:tr>
      <w:tr w:rsidR="008177A0" w:rsidRPr="0031094C" w:rsidTr="00A42B66">
        <w:tc>
          <w:tcPr>
            <w:tcW w:w="706" w:type="dxa"/>
            <w:vMerge/>
          </w:tcPr>
          <w:p w:rsidR="008177A0" w:rsidRDefault="008177A0" w:rsidP="007F16C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3" w:type="dxa"/>
            <w:shd w:val="clear" w:color="auto" w:fill="auto"/>
          </w:tcPr>
          <w:p w:rsidR="008177A0" w:rsidRPr="00E02FB4" w:rsidRDefault="008177A0" w:rsidP="00964B1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20</w:t>
            </w:r>
            <w:r>
              <w:rPr>
                <w:rFonts w:cs="Times New Roman"/>
                <w:szCs w:val="28"/>
                <w:lang w:val="en-US"/>
              </w:rPr>
              <w:t>20</w:t>
            </w:r>
            <w:r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8" w:type="dxa"/>
          </w:tcPr>
          <w:p w:rsidR="008177A0" w:rsidRPr="00414376" w:rsidRDefault="008177A0" w:rsidP="0094712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450</w:t>
            </w:r>
          </w:p>
        </w:tc>
      </w:tr>
    </w:tbl>
    <w:p w:rsidR="00454126" w:rsidRPr="0031094C" w:rsidRDefault="00F93AA5" w:rsidP="00A64461">
      <w:pPr>
        <w:spacing w:line="240" w:lineRule="auto"/>
        <w:jc w:val="center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______</w:t>
      </w:r>
      <w:r w:rsidR="00001461" w:rsidRPr="0031094C">
        <w:rPr>
          <w:rFonts w:cs="Times New Roman"/>
          <w:szCs w:val="28"/>
        </w:rPr>
        <w:t>_</w:t>
      </w:r>
      <w:r w:rsidRPr="0031094C">
        <w:rPr>
          <w:rFonts w:cs="Times New Roman"/>
          <w:szCs w:val="28"/>
        </w:rPr>
        <w:t>____</w:t>
      </w:r>
    </w:p>
    <w:sectPr w:rsidR="00454126" w:rsidRPr="0031094C" w:rsidSect="00516D5A">
      <w:headerReference w:type="default" r:id="rId9"/>
      <w:pgSz w:w="11906" w:h="16838" w:code="9"/>
      <w:pgMar w:top="1134" w:right="680" w:bottom="1134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B52" w:rsidRDefault="000F1B52" w:rsidP="0010469C">
      <w:pPr>
        <w:spacing w:after="0" w:line="240" w:lineRule="auto"/>
      </w:pPr>
      <w:r>
        <w:separator/>
      </w:r>
    </w:p>
  </w:endnote>
  <w:endnote w:type="continuationSeparator" w:id="0">
    <w:p w:rsidR="000F1B52" w:rsidRDefault="000F1B52" w:rsidP="0010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B52" w:rsidRDefault="000F1B52" w:rsidP="0010469C">
      <w:pPr>
        <w:spacing w:after="0" w:line="240" w:lineRule="auto"/>
      </w:pPr>
      <w:r>
        <w:separator/>
      </w:r>
    </w:p>
  </w:footnote>
  <w:footnote w:type="continuationSeparator" w:id="0">
    <w:p w:rsidR="000F1B52" w:rsidRDefault="000F1B52" w:rsidP="00104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1206"/>
      <w:docPartObj>
        <w:docPartGallery w:val="Page Numbers (Top of Page)"/>
        <w:docPartUnique/>
      </w:docPartObj>
    </w:sdtPr>
    <w:sdtEndPr/>
    <w:sdtContent>
      <w:p w:rsidR="00702559" w:rsidRDefault="000F1B5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F8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02559" w:rsidRDefault="007025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3321C"/>
    <w:multiLevelType w:val="hybridMultilevel"/>
    <w:tmpl w:val="5F581F1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D1462E9"/>
    <w:multiLevelType w:val="hybridMultilevel"/>
    <w:tmpl w:val="3FBC87E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0E64316"/>
    <w:multiLevelType w:val="hybridMultilevel"/>
    <w:tmpl w:val="34EEF2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E3531"/>
    <w:multiLevelType w:val="hybridMultilevel"/>
    <w:tmpl w:val="721E716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C91582E"/>
    <w:multiLevelType w:val="hybridMultilevel"/>
    <w:tmpl w:val="AFA2618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3B16F48"/>
    <w:multiLevelType w:val="hybridMultilevel"/>
    <w:tmpl w:val="40569E3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CFE409E"/>
    <w:multiLevelType w:val="hybridMultilevel"/>
    <w:tmpl w:val="7CF09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0210E"/>
    <w:multiLevelType w:val="hybridMultilevel"/>
    <w:tmpl w:val="28FEEE0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6C6026C"/>
    <w:multiLevelType w:val="hybridMultilevel"/>
    <w:tmpl w:val="189A3C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46CF7"/>
    <w:multiLevelType w:val="hybridMultilevel"/>
    <w:tmpl w:val="C960D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3027A"/>
    <w:multiLevelType w:val="hybridMultilevel"/>
    <w:tmpl w:val="A9547B8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461"/>
    <w:rsid w:val="00001461"/>
    <w:rsid w:val="00002D57"/>
    <w:rsid w:val="00002DB9"/>
    <w:rsid w:val="00004A5E"/>
    <w:rsid w:val="00010631"/>
    <w:rsid w:val="00012E9E"/>
    <w:rsid w:val="00014DA2"/>
    <w:rsid w:val="00015C1B"/>
    <w:rsid w:val="00016214"/>
    <w:rsid w:val="0002115A"/>
    <w:rsid w:val="0002256D"/>
    <w:rsid w:val="00032DAB"/>
    <w:rsid w:val="00033860"/>
    <w:rsid w:val="00037566"/>
    <w:rsid w:val="00037FB2"/>
    <w:rsid w:val="00047971"/>
    <w:rsid w:val="000539EA"/>
    <w:rsid w:val="000607AC"/>
    <w:rsid w:val="00064492"/>
    <w:rsid w:val="0006665A"/>
    <w:rsid w:val="00073977"/>
    <w:rsid w:val="00073F32"/>
    <w:rsid w:val="00083E20"/>
    <w:rsid w:val="00090C70"/>
    <w:rsid w:val="00090D00"/>
    <w:rsid w:val="00091656"/>
    <w:rsid w:val="00094765"/>
    <w:rsid w:val="00094C5F"/>
    <w:rsid w:val="000A5BF9"/>
    <w:rsid w:val="000A5C51"/>
    <w:rsid w:val="000A6587"/>
    <w:rsid w:val="000B0857"/>
    <w:rsid w:val="000B4DD7"/>
    <w:rsid w:val="000C17F5"/>
    <w:rsid w:val="000D13F2"/>
    <w:rsid w:val="000D2962"/>
    <w:rsid w:val="000D3EC2"/>
    <w:rsid w:val="000D520F"/>
    <w:rsid w:val="000D6F1C"/>
    <w:rsid w:val="000E0709"/>
    <w:rsid w:val="000E1AA6"/>
    <w:rsid w:val="000E6557"/>
    <w:rsid w:val="000F1B52"/>
    <w:rsid w:val="000F2610"/>
    <w:rsid w:val="000F6CF9"/>
    <w:rsid w:val="00103EF2"/>
    <w:rsid w:val="0010469C"/>
    <w:rsid w:val="00131AB0"/>
    <w:rsid w:val="001351E6"/>
    <w:rsid w:val="0013722A"/>
    <w:rsid w:val="001500CE"/>
    <w:rsid w:val="0015035E"/>
    <w:rsid w:val="00153876"/>
    <w:rsid w:val="00153A56"/>
    <w:rsid w:val="00173229"/>
    <w:rsid w:val="00173604"/>
    <w:rsid w:val="00175937"/>
    <w:rsid w:val="00181F6F"/>
    <w:rsid w:val="00184432"/>
    <w:rsid w:val="0018546A"/>
    <w:rsid w:val="00185DE4"/>
    <w:rsid w:val="001911DB"/>
    <w:rsid w:val="00193FDD"/>
    <w:rsid w:val="001962C4"/>
    <w:rsid w:val="001A1C31"/>
    <w:rsid w:val="001A3F7C"/>
    <w:rsid w:val="001A58CF"/>
    <w:rsid w:val="001A64EF"/>
    <w:rsid w:val="001B0998"/>
    <w:rsid w:val="001B2D51"/>
    <w:rsid w:val="001B3A07"/>
    <w:rsid w:val="001C0C4B"/>
    <w:rsid w:val="001C1BFF"/>
    <w:rsid w:val="001C6946"/>
    <w:rsid w:val="001C7BF2"/>
    <w:rsid w:val="001D3B7F"/>
    <w:rsid w:val="001D4FFD"/>
    <w:rsid w:val="001E684A"/>
    <w:rsid w:val="00201689"/>
    <w:rsid w:val="002018A9"/>
    <w:rsid w:val="00202EBF"/>
    <w:rsid w:val="00204B70"/>
    <w:rsid w:val="00205298"/>
    <w:rsid w:val="00207E07"/>
    <w:rsid w:val="0021364C"/>
    <w:rsid w:val="00215E76"/>
    <w:rsid w:val="002202F1"/>
    <w:rsid w:val="00235709"/>
    <w:rsid w:val="0023673D"/>
    <w:rsid w:val="00236A18"/>
    <w:rsid w:val="00237784"/>
    <w:rsid w:val="00240769"/>
    <w:rsid w:val="00253789"/>
    <w:rsid w:val="00255751"/>
    <w:rsid w:val="0026506D"/>
    <w:rsid w:val="00284FC0"/>
    <w:rsid w:val="00286C26"/>
    <w:rsid w:val="00296602"/>
    <w:rsid w:val="002A29BB"/>
    <w:rsid w:val="002A2BF0"/>
    <w:rsid w:val="002B098E"/>
    <w:rsid w:val="002B46CA"/>
    <w:rsid w:val="002C242C"/>
    <w:rsid w:val="002D276D"/>
    <w:rsid w:val="002D2F73"/>
    <w:rsid w:val="002D423B"/>
    <w:rsid w:val="002D4E6F"/>
    <w:rsid w:val="002E10F8"/>
    <w:rsid w:val="002E3049"/>
    <w:rsid w:val="002E4EAF"/>
    <w:rsid w:val="002E78F9"/>
    <w:rsid w:val="002F0B9A"/>
    <w:rsid w:val="002F532A"/>
    <w:rsid w:val="0030240E"/>
    <w:rsid w:val="00302A04"/>
    <w:rsid w:val="00305877"/>
    <w:rsid w:val="00305B2A"/>
    <w:rsid w:val="0031094C"/>
    <w:rsid w:val="003212DE"/>
    <w:rsid w:val="00322D67"/>
    <w:rsid w:val="00323A83"/>
    <w:rsid w:val="003375D2"/>
    <w:rsid w:val="00337A79"/>
    <w:rsid w:val="003409EF"/>
    <w:rsid w:val="00342B7A"/>
    <w:rsid w:val="003445B4"/>
    <w:rsid w:val="00345EF4"/>
    <w:rsid w:val="00346B88"/>
    <w:rsid w:val="0035494A"/>
    <w:rsid w:val="003572A9"/>
    <w:rsid w:val="00357DF6"/>
    <w:rsid w:val="003600C3"/>
    <w:rsid w:val="00360529"/>
    <w:rsid w:val="00373DB2"/>
    <w:rsid w:val="00374732"/>
    <w:rsid w:val="00377AB8"/>
    <w:rsid w:val="00382104"/>
    <w:rsid w:val="00387349"/>
    <w:rsid w:val="00392F51"/>
    <w:rsid w:val="00393B96"/>
    <w:rsid w:val="00394DE5"/>
    <w:rsid w:val="003968AC"/>
    <w:rsid w:val="003A12DD"/>
    <w:rsid w:val="003A29E7"/>
    <w:rsid w:val="003A45F2"/>
    <w:rsid w:val="003A4C5B"/>
    <w:rsid w:val="003B18C8"/>
    <w:rsid w:val="003B7706"/>
    <w:rsid w:val="003C036E"/>
    <w:rsid w:val="003C4FCF"/>
    <w:rsid w:val="003D4ED9"/>
    <w:rsid w:val="003D5782"/>
    <w:rsid w:val="003E2083"/>
    <w:rsid w:val="003F24D8"/>
    <w:rsid w:val="003F4B01"/>
    <w:rsid w:val="003F7ABF"/>
    <w:rsid w:val="00400A7E"/>
    <w:rsid w:val="00412B0F"/>
    <w:rsid w:val="00413409"/>
    <w:rsid w:val="00414376"/>
    <w:rsid w:val="00432882"/>
    <w:rsid w:val="004538B3"/>
    <w:rsid w:val="00454126"/>
    <w:rsid w:val="0046128B"/>
    <w:rsid w:val="00473D42"/>
    <w:rsid w:val="0047472C"/>
    <w:rsid w:val="00474B3C"/>
    <w:rsid w:val="004756E5"/>
    <w:rsid w:val="00476061"/>
    <w:rsid w:val="00476111"/>
    <w:rsid w:val="00483789"/>
    <w:rsid w:val="004A0886"/>
    <w:rsid w:val="004A1223"/>
    <w:rsid w:val="004A2B00"/>
    <w:rsid w:val="004A6A4A"/>
    <w:rsid w:val="004A7171"/>
    <w:rsid w:val="004B6830"/>
    <w:rsid w:val="004B69F7"/>
    <w:rsid w:val="004D45F9"/>
    <w:rsid w:val="004D5D1B"/>
    <w:rsid w:val="004E2ACF"/>
    <w:rsid w:val="004E7FA0"/>
    <w:rsid w:val="004F326A"/>
    <w:rsid w:val="00514D0D"/>
    <w:rsid w:val="005158B3"/>
    <w:rsid w:val="00516D5A"/>
    <w:rsid w:val="00520566"/>
    <w:rsid w:val="00521BA0"/>
    <w:rsid w:val="005238AB"/>
    <w:rsid w:val="00523AB9"/>
    <w:rsid w:val="0052450D"/>
    <w:rsid w:val="005267D9"/>
    <w:rsid w:val="00526AFE"/>
    <w:rsid w:val="00531C89"/>
    <w:rsid w:val="00543346"/>
    <w:rsid w:val="00544E6A"/>
    <w:rsid w:val="00545DB5"/>
    <w:rsid w:val="005768A2"/>
    <w:rsid w:val="0058175C"/>
    <w:rsid w:val="00585C8A"/>
    <w:rsid w:val="00593096"/>
    <w:rsid w:val="00597949"/>
    <w:rsid w:val="005A0284"/>
    <w:rsid w:val="005A2004"/>
    <w:rsid w:val="005A351F"/>
    <w:rsid w:val="005A76B6"/>
    <w:rsid w:val="005B4E8F"/>
    <w:rsid w:val="005B69C9"/>
    <w:rsid w:val="005C634D"/>
    <w:rsid w:val="005C7ADF"/>
    <w:rsid w:val="005D2246"/>
    <w:rsid w:val="005D293B"/>
    <w:rsid w:val="005D34ED"/>
    <w:rsid w:val="005D72E8"/>
    <w:rsid w:val="005E4BAC"/>
    <w:rsid w:val="00601586"/>
    <w:rsid w:val="00607C44"/>
    <w:rsid w:val="00612EAB"/>
    <w:rsid w:val="00616E66"/>
    <w:rsid w:val="00620389"/>
    <w:rsid w:val="00622286"/>
    <w:rsid w:val="006234C6"/>
    <w:rsid w:val="00636369"/>
    <w:rsid w:val="00636FEF"/>
    <w:rsid w:val="0064186D"/>
    <w:rsid w:val="00642AFF"/>
    <w:rsid w:val="006562EE"/>
    <w:rsid w:val="006659B0"/>
    <w:rsid w:val="006742EA"/>
    <w:rsid w:val="00675AA3"/>
    <w:rsid w:val="0067685B"/>
    <w:rsid w:val="006831E5"/>
    <w:rsid w:val="00690C64"/>
    <w:rsid w:val="006924C2"/>
    <w:rsid w:val="0069545A"/>
    <w:rsid w:val="006979BC"/>
    <w:rsid w:val="006B28DE"/>
    <w:rsid w:val="006B7A54"/>
    <w:rsid w:val="006C582D"/>
    <w:rsid w:val="006D0436"/>
    <w:rsid w:val="006D1E63"/>
    <w:rsid w:val="006D7D0E"/>
    <w:rsid w:val="006E0E2E"/>
    <w:rsid w:val="006E4654"/>
    <w:rsid w:val="006E6127"/>
    <w:rsid w:val="006F5AB0"/>
    <w:rsid w:val="007002A5"/>
    <w:rsid w:val="00702559"/>
    <w:rsid w:val="007035A7"/>
    <w:rsid w:val="007053A0"/>
    <w:rsid w:val="00714B04"/>
    <w:rsid w:val="00717C72"/>
    <w:rsid w:val="00732761"/>
    <w:rsid w:val="00733E7F"/>
    <w:rsid w:val="0074308D"/>
    <w:rsid w:val="007459C6"/>
    <w:rsid w:val="00746BE4"/>
    <w:rsid w:val="007472FE"/>
    <w:rsid w:val="007473DF"/>
    <w:rsid w:val="00761E31"/>
    <w:rsid w:val="00762C21"/>
    <w:rsid w:val="00764DDF"/>
    <w:rsid w:val="00767EE0"/>
    <w:rsid w:val="00770080"/>
    <w:rsid w:val="007703E3"/>
    <w:rsid w:val="0077364A"/>
    <w:rsid w:val="00774D98"/>
    <w:rsid w:val="00776F03"/>
    <w:rsid w:val="00783EB1"/>
    <w:rsid w:val="007850F8"/>
    <w:rsid w:val="00785BBD"/>
    <w:rsid w:val="00791E27"/>
    <w:rsid w:val="00792496"/>
    <w:rsid w:val="00793600"/>
    <w:rsid w:val="007941B7"/>
    <w:rsid w:val="007B2A8C"/>
    <w:rsid w:val="007C0201"/>
    <w:rsid w:val="007C2547"/>
    <w:rsid w:val="007C3ABA"/>
    <w:rsid w:val="007C4136"/>
    <w:rsid w:val="007D1CD3"/>
    <w:rsid w:val="007E3FE4"/>
    <w:rsid w:val="007F01AF"/>
    <w:rsid w:val="007F16CC"/>
    <w:rsid w:val="00800AF8"/>
    <w:rsid w:val="008165B3"/>
    <w:rsid w:val="0081767D"/>
    <w:rsid w:val="008177A0"/>
    <w:rsid w:val="00820688"/>
    <w:rsid w:val="00822AB3"/>
    <w:rsid w:val="00827EC1"/>
    <w:rsid w:val="008321D3"/>
    <w:rsid w:val="00833394"/>
    <w:rsid w:val="0083549C"/>
    <w:rsid w:val="008370D7"/>
    <w:rsid w:val="0084156F"/>
    <w:rsid w:val="008431D8"/>
    <w:rsid w:val="00847E31"/>
    <w:rsid w:val="00850B4B"/>
    <w:rsid w:val="00856224"/>
    <w:rsid w:val="00867B5C"/>
    <w:rsid w:val="008736D1"/>
    <w:rsid w:val="008775E0"/>
    <w:rsid w:val="0088273E"/>
    <w:rsid w:val="008856C4"/>
    <w:rsid w:val="008875CD"/>
    <w:rsid w:val="00890423"/>
    <w:rsid w:val="008915DF"/>
    <w:rsid w:val="00895588"/>
    <w:rsid w:val="008A1C43"/>
    <w:rsid w:val="008B52CA"/>
    <w:rsid w:val="008D633E"/>
    <w:rsid w:val="008D692B"/>
    <w:rsid w:val="008E0988"/>
    <w:rsid w:val="008F0D6B"/>
    <w:rsid w:val="008F4895"/>
    <w:rsid w:val="008F5A63"/>
    <w:rsid w:val="008F69A6"/>
    <w:rsid w:val="009015B1"/>
    <w:rsid w:val="00902C45"/>
    <w:rsid w:val="009106F4"/>
    <w:rsid w:val="00911B75"/>
    <w:rsid w:val="00911CBD"/>
    <w:rsid w:val="00913190"/>
    <w:rsid w:val="009135AD"/>
    <w:rsid w:val="009210D2"/>
    <w:rsid w:val="00926FB0"/>
    <w:rsid w:val="009278FC"/>
    <w:rsid w:val="00934AF3"/>
    <w:rsid w:val="00935A83"/>
    <w:rsid w:val="00947120"/>
    <w:rsid w:val="0095015A"/>
    <w:rsid w:val="009507EE"/>
    <w:rsid w:val="009518F4"/>
    <w:rsid w:val="009621FA"/>
    <w:rsid w:val="00964356"/>
    <w:rsid w:val="00964B1F"/>
    <w:rsid w:val="00965647"/>
    <w:rsid w:val="009658A8"/>
    <w:rsid w:val="00966310"/>
    <w:rsid w:val="00973B66"/>
    <w:rsid w:val="0098348B"/>
    <w:rsid w:val="00984FC2"/>
    <w:rsid w:val="00986990"/>
    <w:rsid w:val="00986A60"/>
    <w:rsid w:val="00995923"/>
    <w:rsid w:val="00995E0A"/>
    <w:rsid w:val="00997996"/>
    <w:rsid w:val="009A6C6E"/>
    <w:rsid w:val="009B310D"/>
    <w:rsid w:val="009C0AD6"/>
    <w:rsid w:val="009C123C"/>
    <w:rsid w:val="009C1495"/>
    <w:rsid w:val="009C6952"/>
    <w:rsid w:val="009C703C"/>
    <w:rsid w:val="009C7C5B"/>
    <w:rsid w:val="009E06AD"/>
    <w:rsid w:val="009E18CA"/>
    <w:rsid w:val="009E6CB9"/>
    <w:rsid w:val="00A03AC1"/>
    <w:rsid w:val="00A11D98"/>
    <w:rsid w:val="00A132A3"/>
    <w:rsid w:val="00A25D60"/>
    <w:rsid w:val="00A31F84"/>
    <w:rsid w:val="00A36895"/>
    <w:rsid w:val="00A427B1"/>
    <w:rsid w:val="00A42B66"/>
    <w:rsid w:val="00A53B8E"/>
    <w:rsid w:val="00A60B50"/>
    <w:rsid w:val="00A64461"/>
    <w:rsid w:val="00A65BD6"/>
    <w:rsid w:val="00A76C54"/>
    <w:rsid w:val="00A82B63"/>
    <w:rsid w:val="00A95511"/>
    <w:rsid w:val="00A96CB8"/>
    <w:rsid w:val="00A97AD9"/>
    <w:rsid w:val="00AA00F0"/>
    <w:rsid w:val="00AA3567"/>
    <w:rsid w:val="00AA51A6"/>
    <w:rsid w:val="00AA7731"/>
    <w:rsid w:val="00AB0DBB"/>
    <w:rsid w:val="00AB20BB"/>
    <w:rsid w:val="00AB2BD3"/>
    <w:rsid w:val="00AC4068"/>
    <w:rsid w:val="00AC5C29"/>
    <w:rsid w:val="00AC7585"/>
    <w:rsid w:val="00AE20EF"/>
    <w:rsid w:val="00AE5052"/>
    <w:rsid w:val="00AE5DC9"/>
    <w:rsid w:val="00AE7E2D"/>
    <w:rsid w:val="00B0083B"/>
    <w:rsid w:val="00B042BF"/>
    <w:rsid w:val="00B06F2E"/>
    <w:rsid w:val="00B07AA9"/>
    <w:rsid w:val="00B143EE"/>
    <w:rsid w:val="00B167FD"/>
    <w:rsid w:val="00B169DB"/>
    <w:rsid w:val="00B236B2"/>
    <w:rsid w:val="00B31A45"/>
    <w:rsid w:val="00B51220"/>
    <w:rsid w:val="00B521DA"/>
    <w:rsid w:val="00B54CAD"/>
    <w:rsid w:val="00B6061B"/>
    <w:rsid w:val="00B7243C"/>
    <w:rsid w:val="00B73E7F"/>
    <w:rsid w:val="00B75503"/>
    <w:rsid w:val="00B76636"/>
    <w:rsid w:val="00B81526"/>
    <w:rsid w:val="00B820BF"/>
    <w:rsid w:val="00B94978"/>
    <w:rsid w:val="00B96025"/>
    <w:rsid w:val="00B97024"/>
    <w:rsid w:val="00BC7F76"/>
    <w:rsid w:val="00BD31B0"/>
    <w:rsid w:val="00BD40E3"/>
    <w:rsid w:val="00BD5E72"/>
    <w:rsid w:val="00BE053A"/>
    <w:rsid w:val="00BE1AB2"/>
    <w:rsid w:val="00BE34E3"/>
    <w:rsid w:val="00BE55C0"/>
    <w:rsid w:val="00BE76E1"/>
    <w:rsid w:val="00BF06BC"/>
    <w:rsid w:val="00BF3850"/>
    <w:rsid w:val="00BF4EF7"/>
    <w:rsid w:val="00C03277"/>
    <w:rsid w:val="00C12EFB"/>
    <w:rsid w:val="00C22C3C"/>
    <w:rsid w:val="00C23010"/>
    <w:rsid w:val="00C238FD"/>
    <w:rsid w:val="00C263D6"/>
    <w:rsid w:val="00C27DE0"/>
    <w:rsid w:val="00C31CB6"/>
    <w:rsid w:val="00C32EEE"/>
    <w:rsid w:val="00C355F2"/>
    <w:rsid w:val="00C36123"/>
    <w:rsid w:val="00C4024B"/>
    <w:rsid w:val="00C40B9E"/>
    <w:rsid w:val="00C44CC7"/>
    <w:rsid w:val="00C45C12"/>
    <w:rsid w:val="00C45F46"/>
    <w:rsid w:val="00C51516"/>
    <w:rsid w:val="00C53779"/>
    <w:rsid w:val="00C54157"/>
    <w:rsid w:val="00C657C4"/>
    <w:rsid w:val="00C736D1"/>
    <w:rsid w:val="00C74F27"/>
    <w:rsid w:val="00C76CDC"/>
    <w:rsid w:val="00C77C4D"/>
    <w:rsid w:val="00C81CA1"/>
    <w:rsid w:val="00C840B4"/>
    <w:rsid w:val="00C84A3E"/>
    <w:rsid w:val="00C91D0A"/>
    <w:rsid w:val="00CA215E"/>
    <w:rsid w:val="00CB1067"/>
    <w:rsid w:val="00CC05FF"/>
    <w:rsid w:val="00CC78F5"/>
    <w:rsid w:val="00CE1422"/>
    <w:rsid w:val="00CE42A2"/>
    <w:rsid w:val="00CE45F1"/>
    <w:rsid w:val="00CE47FE"/>
    <w:rsid w:val="00CE544D"/>
    <w:rsid w:val="00CE5729"/>
    <w:rsid w:val="00CE6897"/>
    <w:rsid w:val="00CF1EBD"/>
    <w:rsid w:val="00CF3141"/>
    <w:rsid w:val="00D03508"/>
    <w:rsid w:val="00D11C10"/>
    <w:rsid w:val="00D160D0"/>
    <w:rsid w:val="00D17A4A"/>
    <w:rsid w:val="00D21432"/>
    <w:rsid w:val="00D257D7"/>
    <w:rsid w:val="00D36869"/>
    <w:rsid w:val="00D378B9"/>
    <w:rsid w:val="00D417B4"/>
    <w:rsid w:val="00D46971"/>
    <w:rsid w:val="00D50C22"/>
    <w:rsid w:val="00D545AE"/>
    <w:rsid w:val="00D61938"/>
    <w:rsid w:val="00D64ADE"/>
    <w:rsid w:val="00D6726D"/>
    <w:rsid w:val="00D755F0"/>
    <w:rsid w:val="00D807B1"/>
    <w:rsid w:val="00D813B5"/>
    <w:rsid w:val="00D84D78"/>
    <w:rsid w:val="00D86DF8"/>
    <w:rsid w:val="00D87185"/>
    <w:rsid w:val="00D87B6A"/>
    <w:rsid w:val="00D940FF"/>
    <w:rsid w:val="00DA4918"/>
    <w:rsid w:val="00DA7784"/>
    <w:rsid w:val="00DB6922"/>
    <w:rsid w:val="00DD1714"/>
    <w:rsid w:val="00DE6CAD"/>
    <w:rsid w:val="00DE7294"/>
    <w:rsid w:val="00DE754B"/>
    <w:rsid w:val="00DF63B1"/>
    <w:rsid w:val="00DF6B04"/>
    <w:rsid w:val="00E0011B"/>
    <w:rsid w:val="00E0212B"/>
    <w:rsid w:val="00E029FF"/>
    <w:rsid w:val="00E02EBB"/>
    <w:rsid w:val="00E02FB4"/>
    <w:rsid w:val="00E04199"/>
    <w:rsid w:val="00E070F3"/>
    <w:rsid w:val="00E12C7C"/>
    <w:rsid w:val="00E1599E"/>
    <w:rsid w:val="00E22D19"/>
    <w:rsid w:val="00E25BF9"/>
    <w:rsid w:val="00E339ED"/>
    <w:rsid w:val="00E35C46"/>
    <w:rsid w:val="00E36D60"/>
    <w:rsid w:val="00E441A3"/>
    <w:rsid w:val="00E44722"/>
    <w:rsid w:val="00E475BD"/>
    <w:rsid w:val="00E6149F"/>
    <w:rsid w:val="00E645ED"/>
    <w:rsid w:val="00E648BF"/>
    <w:rsid w:val="00E67F1B"/>
    <w:rsid w:val="00E73373"/>
    <w:rsid w:val="00E7493A"/>
    <w:rsid w:val="00E767A7"/>
    <w:rsid w:val="00E90734"/>
    <w:rsid w:val="00E9589D"/>
    <w:rsid w:val="00E965B1"/>
    <w:rsid w:val="00EA11E7"/>
    <w:rsid w:val="00EB3B76"/>
    <w:rsid w:val="00EB4B16"/>
    <w:rsid w:val="00EC702A"/>
    <w:rsid w:val="00ED30E3"/>
    <w:rsid w:val="00ED4C93"/>
    <w:rsid w:val="00EE11EE"/>
    <w:rsid w:val="00EE42D3"/>
    <w:rsid w:val="00EE5439"/>
    <w:rsid w:val="00EF1AC8"/>
    <w:rsid w:val="00EF3A70"/>
    <w:rsid w:val="00F122BD"/>
    <w:rsid w:val="00F1244F"/>
    <w:rsid w:val="00F124CA"/>
    <w:rsid w:val="00F1439E"/>
    <w:rsid w:val="00F24BDD"/>
    <w:rsid w:val="00F26B87"/>
    <w:rsid w:val="00F33662"/>
    <w:rsid w:val="00F33691"/>
    <w:rsid w:val="00F3448D"/>
    <w:rsid w:val="00F36FF6"/>
    <w:rsid w:val="00F430B9"/>
    <w:rsid w:val="00F4325E"/>
    <w:rsid w:val="00F45355"/>
    <w:rsid w:val="00F516E5"/>
    <w:rsid w:val="00F6027B"/>
    <w:rsid w:val="00F65852"/>
    <w:rsid w:val="00F77BCE"/>
    <w:rsid w:val="00F77BE1"/>
    <w:rsid w:val="00F77CDA"/>
    <w:rsid w:val="00F93AA5"/>
    <w:rsid w:val="00F95390"/>
    <w:rsid w:val="00F96F9D"/>
    <w:rsid w:val="00F9757A"/>
    <w:rsid w:val="00FA1B32"/>
    <w:rsid w:val="00FA2B39"/>
    <w:rsid w:val="00FA50FE"/>
    <w:rsid w:val="00FB067E"/>
    <w:rsid w:val="00FB10E7"/>
    <w:rsid w:val="00FB3A9F"/>
    <w:rsid w:val="00FE0C7C"/>
    <w:rsid w:val="00FE32D3"/>
    <w:rsid w:val="00FE3BE2"/>
    <w:rsid w:val="00FE46DA"/>
    <w:rsid w:val="00FE7D46"/>
    <w:rsid w:val="00FF0CD2"/>
    <w:rsid w:val="00FF2406"/>
    <w:rsid w:val="00FF28A0"/>
    <w:rsid w:val="00FF3AA7"/>
    <w:rsid w:val="00FF3F63"/>
    <w:rsid w:val="00FF4076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DF61E-8304-4BC7-A8E4-4B346066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461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4B70"/>
    <w:pPr>
      <w:spacing w:line="240" w:lineRule="auto"/>
      <w:ind w:left="720"/>
      <w:contextualSpacing/>
    </w:pPr>
    <w:rPr>
      <w:sz w:val="24"/>
    </w:rPr>
  </w:style>
  <w:style w:type="paragraph" w:customStyle="1" w:styleId="ConsPlusNonformat">
    <w:name w:val="ConsPlusNonformat"/>
    <w:uiPriority w:val="99"/>
    <w:rsid w:val="006234C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0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469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0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469C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8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4D7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4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1D8921C14A81A45AB056E91039E01973FF06E5644623106621FAF54E237D1B47C89B8B7B48C2E84B04FBlCwB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3BD18-7530-44A8-A624-F1AB946F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4195</TotalTime>
  <Pages>1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9479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skutina</dc:creator>
  <cp:keywords/>
  <dc:description/>
  <cp:lastModifiedBy>Любовь В. Кузнецова</cp:lastModifiedBy>
  <cp:revision>248</cp:revision>
  <cp:lastPrinted>2017-09-28T08:00:00Z</cp:lastPrinted>
  <dcterms:created xsi:type="dcterms:W3CDTF">2012-04-13T06:12:00Z</dcterms:created>
  <dcterms:modified xsi:type="dcterms:W3CDTF">2017-10-27T07:19:00Z</dcterms:modified>
</cp:coreProperties>
</file>